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3ACA" w14:textId="77777777" w:rsidR="00A771FC" w:rsidRDefault="00D90146" w:rsidP="006F1363">
      <w:pPr>
        <w:pStyle w:val="Heading1"/>
        <w:jc w:val="center"/>
      </w:pPr>
      <w:r>
        <w:t xml:space="preserve">Audit, </w:t>
      </w:r>
      <w:r w:rsidR="001D3DD8">
        <w:t>Risk</w:t>
      </w:r>
      <w:r>
        <w:t xml:space="preserve"> and A</w:t>
      </w:r>
      <w:r w:rsidR="00A771FC">
        <w:t xml:space="preserve">ssurance </w:t>
      </w:r>
      <w:r>
        <w:t>C</w:t>
      </w:r>
      <w:r w:rsidR="00A771FC">
        <w:t>ommittee</w:t>
      </w:r>
    </w:p>
    <w:p w14:paraId="432A26CF" w14:textId="219E5B52" w:rsidR="00D90146" w:rsidRPr="00796177" w:rsidRDefault="00D90146" w:rsidP="002701BA">
      <w:pPr>
        <w:jc w:val="center"/>
        <w:rPr>
          <w:rFonts w:cs="Times New Roman"/>
          <w:szCs w:val="20"/>
        </w:rPr>
      </w:pPr>
      <w:r w:rsidRPr="00796177">
        <w:rPr>
          <w:rFonts w:cs="Times New Roman"/>
          <w:b/>
          <w:szCs w:val="20"/>
        </w:rPr>
        <w:t>Terms of reference and delegated authority</w:t>
      </w:r>
      <w:r w:rsidR="00144B5A">
        <w:rPr>
          <w:rFonts w:cs="Times New Roman"/>
          <w:b/>
          <w:szCs w:val="20"/>
        </w:rPr>
        <w:br/>
      </w:r>
      <w:r w:rsidR="00410601">
        <w:rPr>
          <w:rFonts w:cs="Times New Roman"/>
          <w:b/>
          <w:szCs w:val="20"/>
        </w:rPr>
        <w:t>Year effective: 20</w:t>
      </w:r>
      <w:r w:rsidR="00B12F63">
        <w:rPr>
          <w:rFonts w:cs="Times New Roman"/>
          <w:b/>
          <w:szCs w:val="20"/>
        </w:rPr>
        <w:t>2</w:t>
      </w:r>
      <w:r w:rsidR="00D954B7">
        <w:rPr>
          <w:rFonts w:cs="Times New Roman"/>
          <w:b/>
          <w:szCs w:val="20"/>
        </w:rPr>
        <w:t>5</w:t>
      </w:r>
    </w:p>
    <w:p w14:paraId="431F9B5B" w14:textId="77777777" w:rsidR="00D90146" w:rsidRPr="00D90146" w:rsidRDefault="00D90146" w:rsidP="006F1363"/>
    <w:tbl>
      <w:tblPr>
        <w:tblW w:w="10065" w:type="dxa"/>
        <w:tblInd w:w="-709" w:type="dxa"/>
        <w:tblLook w:val="04A0" w:firstRow="1" w:lastRow="0" w:firstColumn="1" w:lastColumn="0" w:noHBand="0" w:noVBand="1"/>
      </w:tblPr>
      <w:tblGrid>
        <w:gridCol w:w="1965"/>
        <w:gridCol w:w="8100"/>
      </w:tblGrid>
      <w:tr w:rsidR="00A70374" w14:paraId="68BBF79F" w14:textId="77777777" w:rsidTr="00A70374">
        <w:tc>
          <w:tcPr>
            <w:tcW w:w="1965" w:type="dxa"/>
          </w:tcPr>
          <w:p w14:paraId="19AE38F6" w14:textId="5322213E" w:rsidR="00A70374" w:rsidRPr="00A70374" w:rsidRDefault="00A70374" w:rsidP="00A70374">
            <w:pPr>
              <w:tabs>
                <w:tab w:val="left" w:pos="-108"/>
              </w:tabs>
              <w:spacing w:line="276" w:lineRule="auto"/>
            </w:pPr>
            <w:r w:rsidRPr="00A70374">
              <w:rPr>
                <w:b/>
                <w:bCs/>
              </w:rPr>
              <w:t>Establishment and Powers</w:t>
            </w:r>
          </w:p>
        </w:tc>
        <w:tc>
          <w:tcPr>
            <w:tcW w:w="8100" w:type="dxa"/>
          </w:tcPr>
          <w:p w14:paraId="1035637C" w14:textId="77777777" w:rsidR="00A70374" w:rsidRDefault="00A70374" w:rsidP="00A70374">
            <w:pPr>
              <w:pStyle w:val="Heading2"/>
              <w:rPr>
                <w:b w:val="0"/>
                <w:sz w:val="22"/>
                <w:szCs w:val="22"/>
              </w:rPr>
            </w:pPr>
            <w:r w:rsidRPr="00FB0F03">
              <w:rPr>
                <w:b w:val="0"/>
                <w:bCs w:val="0"/>
                <w:sz w:val="22"/>
                <w:szCs w:val="22"/>
              </w:rPr>
              <w:t>This Committee is established on the authority of the Board and powers and responsibilities are dele</w:t>
            </w:r>
            <w:r>
              <w:rPr>
                <w:b w:val="0"/>
                <w:sz w:val="22"/>
                <w:szCs w:val="22"/>
              </w:rPr>
              <w:t>g</w:t>
            </w:r>
            <w:r w:rsidRPr="00FB0F03">
              <w:rPr>
                <w:b w:val="0"/>
                <w:bCs w:val="0"/>
                <w:sz w:val="22"/>
                <w:szCs w:val="22"/>
              </w:rPr>
              <w:t>ated to it from the Board.</w:t>
            </w:r>
            <w:r>
              <w:rPr>
                <w:b w:val="0"/>
                <w:sz w:val="22"/>
                <w:szCs w:val="22"/>
              </w:rPr>
              <w:t xml:space="preserve"> Any changes to such require Board Approval.</w:t>
            </w:r>
          </w:p>
          <w:p w14:paraId="4BCBE924" w14:textId="77777777" w:rsidR="00A70374" w:rsidRDefault="00A70374" w:rsidP="006F1363">
            <w:pPr>
              <w:spacing w:line="276" w:lineRule="auto"/>
            </w:pPr>
          </w:p>
        </w:tc>
      </w:tr>
      <w:tr w:rsidR="00D90146" w14:paraId="25C90EC8" w14:textId="77777777" w:rsidTr="00A70374">
        <w:tc>
          <w:tcPr>
            <w:tcW w:w="1965" w:type="dxa"/>
            <w:hideMark/>
          </w:tcPr>
          <w:p w14:paraId="2E97C8D4" w14:textId="77777777" w:rsidR="00D90146" w:rsidRPr="00F31FDE" w:rsidRDefault="00D90146" w:rsidP="006F1363">
            <w:pPr>
              <w:tabs>
                <w:tab w:val="left" w:pos="-108"/>
              </w:tabs>
              <w:spacing w:line="276" w:lineRule="auto"/>
              <w:ind w:left="-2880"/>
            </w:pPr>
            <w:r w:rsidRPr="00F31FDE">
              <w:tab/>
              <w:t xml:space="preserve"> </w:t>
            </w:r>
            <w:r w:rsidRPr="00F31FDE">
              <w:rPr>
                <w:b/>
                <w:bCs/>
              </w:rPr>
              <w:t>Chairperson:</w:t>
            </w:r>
            <w:r w:rsidRPr="00F31FDE">
              <w:tab/>
            </w:r>
          </w:p>
        </w:tc>
        <w:tc>
          <w:tcPr>
            <w:tcW w:w="8100" w:type="dxa"/>
            <w:hideMark/>
          </w:tcPr>
          <w:p w14:paraId="10002D88" w14:textId="5F623A2A" w:rsidR="00D90146" w:rsidRDefault="00914F6F" w:rsidP="006F1363">
            <w:pPr>
              <w:spacing w:line="276" w:lineRule="auto"/>
            </w:pPr>
            <w:r>
              <w:t>The Chair will be a member of the Board and</w:t>
            </w:r>
            <w:r w:rsidR="00D90146">
              <w:t xml:space="preserve"> appointed by the Board</w:t>
            </w:r>
            <w:r w:rsidR="00DD36A5">
              <w:t xml:space="preserve">. </w:t>
            </w:r>
            <w:r w:rsidR="00AC4A87">
              <w:t>The Chair will not be the Board Chair.</w:t>
            </w:r>
            <w:r w:rsidR="00AC4A87" w:rsidDel="00E4227D">
              <w:t xml:space="preserve"> </w:t>
            </w:r>
          </w:p>
          <w:p w14:paraId="71DF7CF1" w14:textId="77777777" w:rsidR="000436CF" w:rsidRDefault="000436CF" w:rsidP="006F1363">
            <w:pPr>
              <w:spacing w:line="276" w:lineRule="auto"/>
            </w:pPr>
          </w:p>
        </w:tc>
      </w:tr>
      <w:tr w:rsidR="00D90146" w14:paraId="4B197FA1" w14:textId="77777777" w:rsidTr="00A70374">
        <w:tc>
          <w:tcPr>
            <w:tcW w:w="1965" w:type="dxa"/>
            <w:hideMark/>
          </w:tcPr>
          <w:p w14:paraId="2D48D16B" w14:textId="77777777" w:rsidR="00D90146" w:rsidRPr="00F31FDE" w:rsidRDefault="00D90146" w:rsidP="006F1363">
            <w:r w:rsidRPr="00F31FDE">
              <w:rPr>
                <w:b/>
                <w:bCs/>
              </w:rPr>
              <w:t>Deputy:</w:t>
            </w:r>
          </w:p>
        </w:tc>
        <w:tc>
          <w:tcPr>
            <w:tcW w:w="8100" w:type="dxa"/>
            <w:hideMark/>
          </w:tcPr>
          <w:p w14:paraId="5D96C9A4" w14:textId="672D9E3D" w:rsidR="00D90146" w:rsidRDefault="00D90146" w:rsidP="006F1363">
            <w:r>
              <w:t xml:space="preserve">N/A </w:t>
            </w:r>
          </w:p>
          <w:p w14:paraId="7CC27543" w14:textId="77777777" w:rsidR="000436CF" w:rsidRDefault="000436CF" w:rsidP="006F1363"/>
        </w:tc>
      </w:tr>
      <w:tr w:rsidR="00F677B5" w14:paraId="584E6495" w14:textId="77777777" w:rsidTr="00A70374">
        <w:tc>
          <w:tcPr>
            <w:tcW w:w="1965" w:type="dxa"/>
            <w:hideMark/>
          </w:tcPr>
          <w:p w14:paraId="2C4219BB" w14:textId="77777777" w:rsidR="00F677B5" w:rsidRPr="00F31FDE" w:rsidRDefault="00F677B5" w:rsidP="006F1363">
            <w:r w:rsidRPr="00F31FDE">
              <w:rPr>
                <w:b/>
                <w:bCs/>
              </w:rPr>
              <w:t>Quorum:</w:t>
            </w:r>
          </w:p>
        </w:tc>
        <w:tc>
          <w:tcPr>
            <w:tcW w:w="8100" w:type="dxa"/>
            <w:hideMark/>
          </w:tcPr>
          <w:p w14:paraId="7EE1F764" w14:textId="565E33A6" w:rsidR="00F677B5" w:rsidRDefault="00F677B5" w:rsidP="006F1363">
            <w:r>
              <w:t>Two members</w:t>
            </w:r>
            <w:r w:rsidR="00072379">
              <w:t xml:space="preserve"> one of which must be a Board Member</w:t>
            </w:r>
          </w:p>
          <w:p w14:paraId="3DDCBD13" w14:textId="77777777" w:rsidR="000436CF" w:rsidRDefault="000436CF" w:rsidP="006F1363"/>
        </w:tc>
      </w:tr>
      <w:tr w:rsidR="00D90146" w14:paraId="6B5AE738" w14:textId="77777777" w:rsidTr="00A70374">
        <w:tc>
          <w:tcPr>
            <w:tcW w:w="1965" w:type="dxa"/>
            <w:hideMark/>
          </w:tcPr>
          <w:p w14:paraId="52758A6F" w14:textId="77777777" w:rsidR="00D90146" w:rsidRPr="00F31FDE" w:rsidRDefault="00D90146" w:rsidP="006F1363">
            <w:r w:rsidRPr="00F31FDE">
              <w:rPr>
                <w:b/>
                <w:bCs/>
              </w:rPr>
              <w:t>Membership:</w:t>
            </w:r>
          </w:p>
        </w:tc>
        <w:tc>
          <w:tcPr>
            <w:tcW w:w="8100" w:type="dxa"/>
            <w:hideMark/>
          </w:tcPr>
          <w:p w14:paraId="3403DF5F" w14:textId="08BC1902" w:rsidR="00B06111" w:rsidRDefault="00B06111" w:rsidP="00B06111">
            <w:r>
              <w:t>At least three members appointed by the Board. At least two members will be Board Members and the Board may also appoint up to 2 co-optees</w:t>
            </w:r>
            <w:r w:rsidR="004455A6">
              <w:t xml:space="preserve"> (co-optees or ‘independent’ committee members are non-executives who are appointed as Committee Members but do not sit on the Board)</w:t>
            </w:r>
          </w:p>
          <w:p w14:paraId="7419EC5B" w14:textId="77777777" w:rsidR="00914F6F" w:rsidRDefault="00914F6F" w:rsidP="006F1363">
            <w:r>
              <w:t>At least one member will have recent and relevant financial experience</w:t>
            </w:r>
          </w:p>
          <w:p w14:paraId="218D59DE" w14:textId="083A22C0" w:rsidR="00914F6F" w:rsidRDefault="00914F6F" w:rsidP="006F1363">
            <w:r>
              <w:t xml:space="preserve">The </w:t>
            </w:r>
            <w:r w:rsidR="00DD36A5">
              <w:t>Board Chair</w:t>
            </w:r>
            <w:r>
              <w:t xml:space="preserve"> </w:t>
            </w:r>
            <w:r w:rsidR="00DD36A5">
              <w:t xml:space="preserve">or an Executive </w:t>
            </w:r>
            <w:r w:rsidR="002A1BB2">
              <w:t xml:space="preserve">(or other member of staff) </w:t>
            </w:r>
            <w:r>
              <w:t>will not be a member of the Committee</w:t>
            </w:r>
            <w:r w:rsidR="00DD36A5">
              <w:t>.</w:t>
            </w:r>
          </w:p>
          <w:p w14:paraId="46BD6866" w14:textId="77777777" w:rsidR="000436CF" w:rsidRDefault="000436CF" w:rsidP="006F1363"/>
        </w:tc>
      </w:tr>
      <w:tr w:rsidR="00D90146" w14:paraId="032F186A" w14:textId="77777777" w:rsidTr="00A70374">
        <w:tc>
          <w:tcPr>
            <w:tcW w:w="1965" w:type="dxa"/>
            <w:hideMark/>
          </w:tcPr>
          <w:p w14:paraId="19654B34" w14:textId="77777777" w:rsidR="00D90146" w:rsidRPr="00F31FDE" w:rsidRDefault="00D90146" w:rsidP="006F1363">
            <w:pPr>
              <w:rPr>
                <w:b/>
                <w:bCs/>
              </w:rPr>
            </w:pPr>
            <w:r w:rsidRPr="00F31FDE">
              <w:rPr>
                <w:b/>
                <w:bCs/>
              </w:rPr>
              <w:t>Frequency of Meetings:</w:t>
            </w:r>
          </w:p>
        </w:tc>
        <w:tc>
          <w:tcPr>
            <w:tcW w:w="8100" w:type="dxa"/>
            <w:hideMark/>
          </w:tcPr>
          <w:p w14:paraId="5E02C71B" w14:textId="77777777" w:rsidR="00D90146" w:rsidRDefault="00D90146" w:rsidP="006F1363">
            <w:r>
              <w:t>At least 4 times per year.</w:t>
            </w:r>
          </w:p>
          <w:p w14:paraId="58B40362" w14:textId="77777777" w:rsidR="004C72A0" w:rsidRDefault="004C72A0" w:rsidP="006F1363">
            <w:pPr>
              <w:rPr>
                <w:i/>
                <w:sz w:val="16"/>
                <w:szCs w:val="16"/>
              </w:rPr>
            </w:pPr>
          </w:p>
          <w:p w14:paraId="796718CB" w14:textId="77777777" w:rsidR="000436CF" w:rsidRDefault="000436CF" w:rsidP="006F1363"/>
        </w:tc>
      </w:tr>
      <w:tr w:rsidR="00D90146" w14:paraId="7B24A6C1" w14:textId="77777777" w:rsidTr="00A70374">
        <w:tc>
          <w:tcPr>
            <w:tcW w:w="1965" w:type="dxa"/>
            <w:hideMark/>
          </w:tcPr>
          <w:p w14:paraId="40C846F1" w14:textId="77777777" w:rsidR="00D90146" w:rsidRPr="00F31FDE" w:rsidRDefault="00D90146" w:rsidP="006F1363">
            <w:pPr>
              <w:rPr>
                <w:b/>
                <w:bCs/>
              </w:rPr>
            </w:pPr>
            <w:r w:rsidRPr="00F31FDE">
              <w:rPr>
                <w:b/>
                <w:bCs/>
              </w:rPr>
              <w:t>Main Purpose:</w:t>
            </w:r>
          </w:p>
        </w:tc>
        <w:tc>
          <w:tcPr>
            <w:tcW w:w="8100" w:type="dxa"/>
            <w:hideMark/>
          </w:tcPr>
          <w:p w14:paraId="5E565A60" w14:textId="0CF299C7" w:rsidR="00C02E35" w:rsidRDefault="00C02E35" w:rsidP="006F1363">
            <w:pPr>
              <w:jc w:val="left"/>
            </w:pPr>
            <w:r>
              <w:t xml:space="preserve">The </w:t>
            </w:r>
            <w:r w:rsidR="00CF57E7" w:rsidRPr="00CF57E7">
              <w:t>Audit, Risk and Assurance Committee</w:t>
            </w:r>
            <w:r w:rsidR="00CF57E7">
              <w:t xml:space="preserve"> </w:t>
            </w:r>
            <w:r>
              <w:t>assists the Board to fulfil its corporate governance and compliance responsibilities in relation to Habinteg’s financial reporting, internal controls system, risk management system and internal and external audit functions by ensuring adequate assurance on the matters set out below.</w:t>
            </w:r>
          </w:p>
          <w:p w14:paraId="31D60904" w14:textId="77777777" w:rsidR="000436CF" w:rsidRPr="006F1363" w:rsidRDefault="000436CF" w:rsidP="006F1363">
            <w:pPr>
              <w:jc w:val="left"/>
            </w:pPr>
          </w:p>
        </w:tc>
      </w:tr>
      <w:tr w:rsidR="00D90146" w14:paraId="17501496" w14:textId="77777777" w:rsidTr="00A70374">
        <w:tc>
          <w:tcPr>
            <w:tcW w:w="1965" w:type="dxa"/>
            <w:hideMark/>
          </w:tcPr>
          <w:p w14:paraId="481E452E" w14:textId="77777777" w:rsidR="00D90146" w:rsidRPr="00F31FDE" w:rsidRDefault="00D90146" w:rsidP="006F1363">
            <w:pPr>
              <w:rPr>
                <w:b/>
                <w:bCs/>
              </w:rPr>
            </w:pPr>
            <w:r w:rsidRPr="00F31FDE">
              <w:rPr>
                <w:b/>
                <w:bCs/>
              </w:rPr>
              <w:t>Serviced By:</w:t>
            </w:r>
          </w:p>
        </w:tc>
        <w:tc>
          <w:tcPr>
            <w:tcW w:w="8100" w:type="dxa"/>
            <w:hideMark/>
          </w:tcPr>
          <w:p w14:paraId="79CF1BDC" w14:textId="339C2254" w:rsidR="000436CF" w:rsidRDefault="00F765EB" w:rsidP="00B12F63">
            <w:r>
              <w:t>The Governance Team</w:t>
            </w:r>
          </w:p>
          <w:p w14:paraId="53EF1D9E" w14:textId="5282AA61" w:rsidR="00461530" w:rsidRPr="006F1363" w:rsidRDefault="00461530" w:rsidP="00B12F63"/>
        </w:tc>
      </w:tr>
      <w:tr w:rsidR="00D90146" w14:paraId="7ABFC60A" w14:textId="77777777" w:rsidTr="00A70374">
        <w:tc>
          <w:tcPr>
            <w:tcW w:w="1965" w:type="dxa"/>
          </w:tcPr>
          <w:p w14:paraId="76327E54" w14:textId="08570DE4" w:rsidR="00D90146" w:rsidRPr="00F31FDE" w:rsidRDefault="00B06111" w:rsidP="006F1363">
            <w:pPr>
              <w:rPr>
                <w:b/>
                <w:bCs/>
                <w:sz w:val="24"/>
              </w:rPr>
            </w:pPr>
            <w:r>
              <w:rPr>
                <w:b/>
                <w:bCs/>
              </w:rPr>
              <w:t>Executive Lead:</w:t>
            </w:r>
          </w:p>
        </w:tc>
        <w:tc>
          <w:tcPr>
            <w:tcW w:w="8100" w:type="dxa"/>
          </w:tcPr>
          <w:p w14:paraId="692DD379" w14:textId="39C40F39" w:rsidR="00B12F63" w:rsidRDefault="00D44CE8" w:rsidP="00B12F63">
            <w:r>
              <w:t>Chief Financial Officer</w:t>
            </w:r>
            <w:r w:rsidR="00F765EB">
              <w:t xml:space="preserve"> </w:t>
            </w:r>
          </w:p>
          <w:p w14:paraId="64325A51" w14:textId="77777777" w:rsidR="000436CF" w:rsidRDefault="000436CF" w:rsidP="00B06111"/>
        </w:tc>
      </w:tr>
      <w:tr w:rsidR="00461530" w14:paraId="4E9341D5" w14:textId="77777777" w:rsidTr="00A70374">
        <w:tc>
          <w:tcPr>
            <w:tcW w:w="1965" w:type="dxa"/>
          </w:tcPr>
          <w:p w14:paraId="44728DDD" w14:textId="376237FF" w:rsidR="00461530" w:rsidRPr="00F31FDE" w:rsidRDefault="00461530" w:rsidP="006F1363">
            <w:pPr>
              <w:rPr>
                <w:b/>
                <w:bCs/>
              </w:rPr>
            </w:pPr>
            <w:r>
              <w:rPr>
                <w:b/>
                <w:bCs/>
              </w:rPr>
              <w:t>Other Support</w:t>
            </w:r>
          </w:p>
        </w:tc>
        <w:tc>
          <w:tcPr>
            <w:tcW w:w="8100" w:type="dxa"/>
          </w:tcPr>
          <w:p w14:paraId="440A8CC0" w14:textId="609C0146" w:rsidR="00461530" w:rsidRPr="00220284" w:rsidRDefault="00461530" w:rsidP="00461530">
            <w:pPr>
              <w:rPr>
                <w:bCs/>
                <w:szCs w:val="22"/>
                <w:lang w:eastAsia="en-GB"/>
              </w:rPr>
            </w:pPr>
            <w:r>
              <w:t xml:space="preserve">The </w:t>
            </w:r>
            <w:r w:rsidR="005D34F8">
              <w:t>Committee</w:t>
            </w:r>
            <w:r>
              <w:t xml:space="preserve"> is authorised t</w:t>
            </w:r>
            <w:r w:rsidRPr="00220284">
              <w:rPr>
                <w:bCs/>
                <w:szCs w:val="22"/>
                <w:lang w:eastAsia="en-GB"/>
              </w:rPr>
              <w:t>o obtain external</w:t>
            </w:r>
            <w:r>
              <w:rPr>
                <w:bCs/>
                <w:szCs w:val="22"/>
                <w:lang w:eastAsia="en-GB"/>
              </w:rPr>
              <w:t>,</w:t>
            </w:r>
            <w:r w:rsidRPr="00220284">
              <w:rPr>
                <w:bCs/>
                <w:szCs w:val="22"/>
                <w:lang w:eastAsia="en-GB"/>
              </w:rPr>
              <w:t xml:space="preserve"> legal or other professional advice on any matters within its terms of reference</w:t>
            </w:r>
            <w:r>
              <w:rPr>
                <w:bCs/>
                <w:szCs w:val="22"/>
                <w:lang w:eastAsia="en-GB"/>
              </w:rPr>
              <w:t xml:space="preserve"> with due regard to Value for Money</w:t>
            </w:r>
            <w:r w:rsidRPr="00220284">
              <w:rPr>
                <w:bCs/>
                <w:szCs w:val="22"/>
                <w:lang w:eastAsia="en-GB"/>
              </w:rPr>
              <w:t xml:space="preserve">. The </w:t>
            </w:r>
            <w:r w:rsidR="005D34F8">
              <w:rPr>
                <w:bCs/>
                <w:szCs w:val="22"/>
                <w:lang w:eastAsia="en-GB"/>
              </w:rPr>
              <w:t>Committee</w:t>
            </w:r>
            <w:r w:rsidRPr="00220284">
              <w:rPr>
                <w:bCs/>
                <w:szCs w:val="22"/>
                <w:lang w:eastAsia="en-GB"/>
              </w:rPr>
              <w:t xml:space="preserve"> is also authorised, within budgetary restraints imposed by the Board, to commission or purchase any relevant reports, surveys or information which it deems necessary to help fulfil its duties.</w:t>
            </w:r>
          </w:p>
          <w:p w14:paraId="79B9237C" w14:textId="77777777" w:rsidR="00461530" w:rsidRDefault="00461530" w:rsidP="006F1363"/>
        </w:tc>
      </w:tr>
      <w:tr w:rsidR="00D90146" w14:paraId="0C89C550" w14:textId="77777777" w:rsidTr="00A70374">
        <w:tc>
          <w:tcPr>
            <w:tcW w:w="1965" w:type="dxa"/>
          </w:tcPr>
          <w:p w14:paraId="2A1D6E10" w14:textId="77777777" w:rsidR="00D90146" w:rsidRPr="00F31FDE" w:rsidRDefault="00D90146" w:rsidP="006F1363">
            <w:pPr>
              <w:rPr>
                <w:b/>
                <w:bCs/>
              </w:rPr>
            </w:pPr>
            <w:r w:rsidRPr="00F31FDE">
              <w:rPr>
                <w:b/>
                <w:bCs/>
              </w:rPr>
              <w:t>Minutes:</w:t>
            </w:r>
          </w:p>
        </w:tc>
        <w:tc>
          <w:tcPr>
            <w:tcW w:w="8100" w:type="dxa"/>
          </w:tcPr>
          <w:p w14:paraId="14B0A630" w14:textId="77777777" w:rsidR="00D90146" w:rsidRDefault="00D90146" w:rsidP="006F1363">
            <w:r w:rsidRPr="00D90146">
              <w:t xml:space="preserve">Minutes to be taken by </w:t>
            </w:r>
            <w:r w:rsidR="00F02D81">
              <w:t>a member of the Governance Team.</w:t>
            </w:r>
          </w:p>
          <w:p w14:paraId="46141C2D" w14:textId="61D6B4A4" w:rsidR="005B57E0" w:rsidRPr="00D90146" w:rsidRDefault="005B57E0" w:rsidP="006F1363"/>
        </w:tc>
      </w:tr>
    </w:tbl>
    <w:p w14:paraId="6E5B763D" w14:textId="0DBA9FB5" w:rsidR="009F1938" w:rsidRDefault="009F1938"/>
    <w:p w14:paraId="4B8D9016" w14:textId="77777777" w:rsidR="009F1938" w:rsidRDefault="009F1938">
      <w:pPr>
        <w:spacing w:after="200" w:line="276" w:lineRule="auto"/>
        <w:jc w:val="left"/>
      </w:pPr>
      <w:r>
        <w:br w:type="page"/>
      </w:r>
    </w:p>
    <w:tbl>
      <w:tblPr>
        <w:tblStyle w:val="TableGrid"/>
        <w:tblW w:w="9740"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9305"/>
      </w:tblGrid>
      <w:tr w:rsidR="004455A6" w:rsidRPr="00F02D81" w14:paraId="2A50412E" w14:textId="77777777" w:rsidTr="008310A4">
        <w:tc>
          <w:tcPr>
            <w:tcW w:w="9740" w:type="dxa"/>
            <w:gridSpan w:val="2"/>
            <w:tcBorders>
              <w:top w:val="single" w:sz="4" w:space="0" w:color="auto"/>
              <w:left w:val="single" w:sz="4" w:space="0" w:color="auto"/>
              <w:bottom w:val="single" w:sz="4" w:space="0" w:color="auto"/>
              <w:right w:val="single" w:sz="4" w:space="0" w:color="auto"/>
            </w:tcBorders>
          </w:tcPr>
          <w:p w14:paraId="5F4D0F49" w14:textId="2AFD6329" w:rsidR="004455A6" w:rsidRDefault="004455A6" w:rsidP="006F1363">
            <w:pPr>
              <w:pStyle w:val="Heading2"/>
              <w:rPr>
                <w:sz w:val="22"/>
                <w:szCs w:val="22"/>
              </w:rPr>
            </w:pPr>
            <w:r>
              <w:rPr>
                <w:sz w:val="22"/>
                <w:szCs w:val="22"/>
              </w:rPr>
              <w:lastRenderedPageBreak/>
              <w:t>Responsibilities and Delegated Authority</w:t>
            </w:r>
          </w:p>
        </w:tc>
      </w:tr>
      <w:tr w:rsidR="005B57E0" w:rsidRPr="00F02D81" w14:paraId="00591D95" w14:textId="77777777" w:rsidTr="005B57E0">
        <w:tc>
          <w:tcPr>
            <w:tcW w:w="435" w:type="dxa"/>
            <w:tcBorders>
              <w:top w:val="single" w:sz="4" w:space="0" w:color="auto"/>
              <w:left w:val="single" w:sz="4" w:space="0" w:color="auto"/>
              <w:bottom w:val="single" w:sz="4" w:space="0" w:color="auto"/>
              <w:right w:val="single" w:sz="4" w:space="0" w:color="auto"/>
            </w:tcBorders>
          </w:tcPr>
          <w:p w14:paraId="6023EA47" w14:textId="77777777" w:rsidR="005B57E0" w:rsidRDefault="005B57E0" w:rsidP="006F1363">
            <w:pPr>
              <w:pStyle w:val="Heading2"/>
              <w:rPr>
                <w:sz w:val="22"/>
                <w:szCs w:val="22"/>
              </w:rPr>
            </w:pPr>
            <w:r>
              <w:rPr>
                <w:sz w:val="22"/>
                <w:szCs w:val="22"/>
              </w:rPr>
              <w:t>1.</w:t>
            </w:r>
          </w:p>
        </w:tc>
        <w:tc>
          <w:tcPr>
            <w:tcW w:w="9305" w:type="dxa"/>
            <w:tcBorders>
              <w:top w:val="single" w:sz="4" w:space="0" w:color="auto"/>
              <w:left w:val="single" w:sz="4" w:space="0" w:color="auto"/>
              <w:bottom w:val="single" w:sz="4" w:space="0" w:color="auto"/>
              <w:right w:val="single" w:sz="4" w:space="0" w:color="auto"/>
            </w:tcBorders>
          </w:tcPr>
          <w:p w14:paraId="12B33731" w14:textId="33BC76BC" w:rsidR="005B57E0" w:rsidRPr="00F02D81" w:rsidRDefault="005B57E0" w:rsidP="006F1363">
            <w:pPr>
              <w:pStyle w:val="Heading2"/>
              <w:rPr>
                <w:sz w:val="22"/>
                <w:szCs w:val="22"/>
              </w:rPr>
            </w:pPr>
            <w:r>
              <w:rPr>
                <w:sz w:val="22"/>
                <w:szCs w:val="22"/>
              </w:rPr>
              <w:t>Internal Audit</w:t>
            </w:r>
          </w:p>
        </w:tc>
      </w:tr>
      <w:tr w:rsidR="005B57E0" w:rsidRPr="00F02D81" w14:paraId="5FF2EC25" w14:textId="77777777" w:rsidTr="005B57E0">
        <w:tc>
          <w:tcPr>
            <w:tcW w:w="435" w:type="dxa"/>
            <w:tcBorders>
              <w:top w:val="single" w:sz="4" w:space="0" w:color="auto"/>
              <w:left w:val="single" w:sz="4" w:space="0" w:color="auto"/>
              <w:bottom w:val="single" w:sz="4" w:space="0" w:color="auto"/>
              <w:right w:val="single" w:sz="4" w:space="0" w:color="auto"/>
            </w:tcBorders>
          </w:tcPr>
          <w:p w14:paraId="0BD0A088" w14:textId="1A60252B" w:rsidR="005B57E0" w:rsidRDefault="009F1938" w:rsidP="002F704D">
            <w:pPr>
              <w:ind w:left="4" w:hanging="28"/>
            </w:pPr>
            <w:r>
              <w:t>a</w:t>
            </w:r>
            <w:r w:rsidR="005B57E0">
              <w:t>.</w:t>
            </w:r>
          </w:p>
        </w:tc>
        <w:tc>
          <w:tcPr>
            <w:tcW w:w="9305" w:type="dxa"/>
            <w:tcBorders>
              <w:top w:val="single" w:sz="4" w:space="0" w:color="auto"/>
              <w:left w:val="single" w:sz="4" w:space="0" w:color="auto"/>
              <w:bottom w:val="single" w:sz="4" w:space="0" w:color="auto"/>
              <w:right w:val="single" w:sz="4" w:space="0" w:color="auto"/>
            </w:tcBorders>
          </w:tcPr>
          <w:p w14:paraId="04AF9BA6" w14:textId="4A6D59D1" w:rsidR="005B57E0" w:rsidRDefault="005B57E0" w:rsidP="002F704D">
            <w:pPr>
              <w:ind w:left="4" w:hanging="28"/>
            </w:pPr>
            <w:r>
              <w:t>To oversee the tender and selection process for the internal audit service provider and recommend to Board the appointment and termination of those providing internal audit services, including terms of engagement.</w:t>
            </w:r>
          </w:p>
        </w:tc>
      </w:tr>
      <w:tr w:rsidR="005B57E0" w:rsidRPr="00F02D81" w14:paraId="5E3312DA" w14:textId="77777777" w:rsidTr="005B57E0">
        <w:tc>
          <w:tcPr>
            <w:tcW w:w="435" w:type="dxa"/>
            <w:tcBorders>
              <w:top w:val="single" w:sz="4" w:space="0" w:color="auto"/>
              <w:left w:val="single" w:sz="4" w:space="0" w:color="auto"/>
              <w:bottom w:val="single" w:sz="4" w:space="0" w:color="auto"/>
              <w:right w:val="single" w:sz="4" w:space="0" w:color="auto"/>
            </w:tcBorders>
          </w:tcPr>
          <w:p w14:paraId="0B53B210" w14:textId="13B8B59C" w:rsidR="005B57E0" w:rsidRDefault="009F1938" w:rsidP="002F704D">
            <w:pPr>
              <w:ind w:left="4" w:hanging="28"/>
            </w:pPr>
            <w:r>
              <w:t>b</w:t>
            </w:r>
            <w:r w:rsidR="005B57E0">
              <w:t>.</w:t>
            </w:r>
          </w:p>
        </w:tc>
        <w:tc>
          <w:tcPr>
            <w:tcW w:w="9305" w:type="dxa"/>
            <w:tcBorders>
              <w:top w:val="single" w:sz="4" w:space="0" w:color="auto"/>
              <w:left w:val="single" w:sz="4" w:space="0" w:color="auto"/>
              <w:bottom w:val="single" w:sz="4" w:space="0" w:color="auto"/>
              <w:right w:val="single" w:sz="4" w:space="0" w:color="auto"/>
            </w:tcBorders>
          </w:tcPr>
          <w:p w14:paraId="708FF83C" w14:textId="76147EDC" w:rsidR="005B57E0" w:rsidRDefault="005B57E0" w:rsidP="002F704D">
            <w:pPr>
              <w:ind w:left="4" w:hanging="28"/>
            </w:pPr>
            <w:bookmarkStart w:id="0" w:name="_Hlk137186331"/>
            <w:r>
              <w:t xml:space="preserve">To monitor and review the effectiveness, independence and objectivity of Habinteg’s internal auditor annually </w:t>
            </w:r>
            <w:bookmarkEnd w:id="0"/>
            <w:r>
              <w:t xml:space="preserve">and </w:t>
            </w:r>
            <w:bookmarkStart w:id="1" w:name="_Hlk107414191"/>
            <w:r>
              <w:t>to review their appointment at least every six years</w:t>
            </w:r>
            <w:bookmarkEnd w:id="1"/>
            <w:r>
              <w:t>.</w:t>
            </w:r>
          </w:p>
        </w:tc>
      </w:tr>
      <w:tr w:rsidR="005B57E0" w:rsidRPr="00F02D81" w14:paraId="1C1DEAFA" w14:textId="77777777" w:rsidTr="005B57E0">
        <w:tc>
          <w:tcPr>
            <w:tcW w:w="435" w:type="dxa"/>
            <w:tcBorders>
              <w:top w:val="single" w:sz="4" w:space="0" w:color="auto"/>
              <w:left w:val="single" w:sz="4" w:space="0" w:color="auto"/>
              <w:bottom w:val="single" w:sz="4" w:space="0" w:color="auto"/>
              <w:right w:val="single" w:sz="4" w:space="0" w:color="auto"/>
            </w:tcBorders>
          </w:tcPr>
          <w:p w14:paraId="2D8F9B58" w14:textId="3ABAF737" w:rsidR="005B57E0" w:rsidRDefault="009F1938" w:rsidP="00F02D81">
            <w:pPr>
              <w:ind w:left="4" w:hanging="28"/>
            </w:pPr>
            <w:r>
              <w:t>c</w:t>
            </w:r>
            <w:r w:rsidR="005B57E0">
              <w:t>.</w:t>
            </w:r>
          </w:p>
        </w:tc>
        <w:tc>
          <w:tcPr>
            <w:tcW w:w="9305" w:type="dxa"/>
            <w:tcBorders>
              <w:top w:val="single" w:sz="4" w:space="0" w:color="auto"/>
              <w:left w:val="single" w:sz="4" w:space="0" w:color="auto"/>
              <w:bottom w:val="single" w:sz="4" w:space="0" w:color="auto"/>
              <w:right w:val="single" w:sz="4" w:space="0" w:color="auto"/>
            </w:tcBorders>
          </w:tcPr>
          <w:p w14:paraId="55A45356" w14:textId="7E10B0E9" w:rsidR="005B57E0" w:rsidRPr="00F02D81" w:rsidRDefault="005B57E0" w:rsidP="00F02D81">
            <w:pPr>
              <w:ind w:left="4" w:hanging="28"/>
              <w:rPr>
                <w:szCs w:val="22"/>
              </w:rPr>
            </w:pPr>
            <w:r>
              <w:t xml:space="preserve">To </w:t>
            </w:r>
            <w:r w:rsidRPr="00F7559A">
              <w:t xml:space="preserve">approve </w:t>
            </w:r>
            <w:r>
              <w:t xml:space="preserve">and monitor delivery of </w:t>
            </w:r>
            <w:r w:rsidRPr="00F7559A">
              <w:t>the annual internal audit plan</w:t>
            </w:r>
            <w:r w:rsidR="00785E88">
              <w:t xml:space="preserve"> including the fee to be paid</w:t>
            </w:r>
            <w:r w:rsidRPr="00F7559A">
              <w:t xml:space="preserve"> and approve any changes during the year</w:t>
            </w:r>
            <w:r>
              <w:t>.</w:t>
            </w:r>
          </w:p>
        </w:tc>
      </w:tr>
      <w:tr w:rsidR="005B57E0" w:rsidRPr="00F02D81" w14:paraId="65AEEAAA" w14:textId="77777777" w:rsidTr="005B57E0">
        <w:tc>
          <w:tcPr>
            <w:tcW w:w="435" w:type="dxa"/>
            <w:tcBorders>
              <w:top w:val="single" w:sz="4" w:space="0" w:color="auto"/>
              <w:left w:val="single" w:sz="4" w:space="0" w:color="auto"/>
              <w:bottom w:val="single" w:sz="4" w:space="0" w:color="auto"/>
              <w:right w:val="single" w:sz="4" w:space="0" w:color="auto"/>
            </w:tcBorders>
          </w:tcPr>
          <w:p w14:paraId="40A294D2" w14:textId="7DE5BC4F" w:rsidR="005B57E0" w:rsidRDefault="009F1938" w:rsidP="00A021A0">
            <w:pPr>
              <w:ind w:left="4" w:hanging="28"/>
            </w:pPr>
            <w:r>
              <w:t>d</w:t>
            </w:r>
            <w:r w:rsidR="005B57E0">
              <w:t>.</w:t>
            </w:r>
          </w:p>
        </w:tc>
        <w:tc>
          <w:tcPr>
            <w:tcW w:w="9305" w:type="dxa"/>
            <w:tcBorders>
              <w:top w:val="single" w:sz="4" w:space="0" w:color="auto"/>
              <w:left w:val="single" w:sz="4" w:space="0" w:color="auto"/>
              <w:bottom w:val="single" w:sz="4" w:space="0" w:color="auto"/>
              <w:right w:val="single" w:sz="4" w:space="0" w:color="auto"/>
            </w:tcBorders>
          </w:tcPr>
          <w:p w14:paraId="30A9304E" w14:textId="7947555C" w:rsidR="005B57E0" w:rsidRDefault="005B57E0" w:rsidP="00A021A0">
            <w:pPr>
              <w:ind w:left="4" w:hanging="28"/>
            </w:pPr>
            <w:r>
              <w:t>To consider reports from the internal auditor on audit findings, recommendations and management responses and to monitor progress against agreed actions.</w:t>
            </w:r>
          </w:p>
        </w:tc>
      </w:tr>
      <w:tr w:rsidR="005B57E0" w:rsidRPr="00F02D81" w14:paraId="5338A31A" w14:textId="77777777" w:rsidTr="005B57E0">
        <w:tc>
          <w:tcPr>
            <w:tcW w:w="435" w:type="dxa"/>
            <w:tcBorders>
              <w:top w:val="single" w:sz="4" w:space="0" w:color="auto"/>
              <w:left w:val="single" w:sz="4" w:space="0" w:color="auto"/>
              <w:bottom w:val="single" w:sz="4" w:space="0" w:color="auto"/>
              <w:right w:val="single" w:sz="4" w:space="0" w:color="auto"/>
            </w:tcBorders>
          </w:tcPr>
          <w:p w14:paraId="40DA4651" w14:textId="594BAA83" w:rsidR="005B57E0" w:rsidRDefault="009F1938" w:rsidP="00981007">
            <w:pPr>
              <w:ind w:left="4" w:hanging="28"/>
            </w:pPr>
            <w:r>
              <w:t>e</w:t>
            </w:r>
            <w:r w:rsidR="005B57E0">
              <w:t>.</w:t>
            </w:r>
          </w:p>
        </w:tc>
        <w:tc>
          <w:tcPr>
            <w:tcW w:w="9305" w:type="dxa"/>
            <w:tcBorders>
              <w:top w:val="single" w:sz="4" w:space="0" w:color="auto"/>
              <w:left w:val="single" w:sz="4" w:space="0" w:color="auto"/>
              <w:bottom w:val="single" w:sz="4" w:space="0" w:color="auto"/>
              <w:right w:val="single" w:sz="4" w:space="0" w:color="auto"/>
            </w:tcBorders>
          </w:tcPr>
          <w:p w14:paraId="706AFB53" w14:textId="3834136E" w:rsidR="005B57E0" w:rsidRDefault="005B57E0" w:rsidP="00981007">
            <w:pPr>
              <w:ind w:left="4" w:hanging="28"/>
            </w:pPr>
            <w:r>
              <w:t>To identify and obtain assurance on areas of risk not included in the audit plan – or where further / alternative assurance is appropriate.</w:t>
            </w:r>
          </w:p>
        </w:tc>
      </w:tr>
      <w:tr w:rsidR="005B57E0" w:rsidRPr="00F02D81" w14:paraId="61F68468" w14:textId="77777777" w:rsidTr="005B57E0">
        <w:tc>
          <w:tcPr>
            <w:tcW w:w="435" w:type="dxa"/>
            <w:tcBorders>
              <w:top w:val="single" w:sz="4" w:space="0" w:color="auto"/>
              <w:left w:val="single" w:sz="4" w:space="0" w:color="auto"/>
              <w:bottom w:val="single" w:sz="4" w:space="0" w:color="auto"/>
              <w:right w:val="single" w:sz="4" w:space="0" w:color="auto"/>
            </w:tcBorders>
          </w:tcPr>
          <w:p w14:paraId="72F32AF1" w14:textId="19B71860" w:rsidR="005B57E0" w:rsidRDefault="009F1938" w:rsidP="00981007">
            <w:pPr>
              <w:ind w:left="4" w:hanging="28"/>
            </w:pPr>
            <w:r>
              <w:t>f</w:t>
            </w:r>
            <w:r w:rsidR="005B57E0">
              <w:t>.</w:t>
            </w:r>
          </w:p>
        </w:tc>
        <w:tc>
          <w:tcPr>
            <w:tcW w:w="9305" w:type="dxa"/>
            <w:tcBorders>
              <w:top w:val="single" w:sz="4" w:space="0" w:color="auto"/>
              <w:left w:val="single" w:sz="4" w:space="0" w:color="auto"/>
              <w:bottom w:val="single" w:sz="4" w:space="0" w:color="auto"/>
              <w:right w:val="single" w:sz="4" w:space="0" w:color="auto"/>
            </w:tcBorders>
          </w:tcPr>
          <w:p w14:paraId="309868BA" w14:textId="10C865B9" w:rsidR="005B57E0" w:rsidRPr="00F02D81" w:rsidRDefault="005B57E0" w:rsidP="00981007">
            <w:pPr>
              <w:ind w:left="4" w:hanging="28"/>
              <w:rPr>
                <w:szCs w:val="22"/>
              </w:rPr>
            </w:pPr>
            <w:r>
              <w:t>To meet with the internal auditor at least annually without the presence of management to review their findings and to discuss any issues.</w:t>
            </w:r>
          </w:p>
        </w:tc>
      </w:tr>
      <w:tr w:rsidR="005B57E0" w:rsidRPr="00F02D81" w14:paraId="5559350E"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62E144FF" w14:textId="0A8E3AA1" w:rsidR="005B57E0" w:rsidRDefault="005B57E0" w:rsidP="009D5459">
            <w:pPr>
              <w:pStyle w:val="Heading2"/>
              <w:rPr>
                <w:sz w:val="22"/>
                <w:szCs w:val="22"/>
              </w:rPr>
            </w:pPr>
            <w:r>
              <w:rPr>
                <w:sz w:val="22"/>
                <w:szCs w:val="22"/>
              </w:rPr>
              <w:t>2.</w:t>
            </w:r>
          </w:p>
        </w:tc>
        <w:tc>
          <w:tcPr>
            <w:tcW w:w="9305" w:type="dxa"/>
          </w:tcPr>
          <w:p w14:paraId="008DA756" w14:textId="75C35D5A" w:rsidR="005B57E0" w:rsidRPr="00F02D81" w:rsidRDefault="005B57E0" w:rsidP="009D5459">
            <w:pPr>
              <w:pStyle w:val="Heading2"/>
              <w:rPr>
                <w:sz w:val="22"/>
                <w:szCs w:val="22"/>
              </w:rPr>
            </w:pPr>
            <w:r>
              <w:rPr>
                <w:sz w:val="22"/>
                <w:szCs w:val="22"/>
              </w:rPr>
              <w:t>External Audit</w:t>
            </w:r>
          </w:p>
        </w:tc>
      </w:tr>
      <w:tr w:rsidR="005B57E0" w:rsidRPr="00F02D81" w14:paraId="5B421E23"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429F25A5" w14:textId="10D06BC6" w:rsidR="005B57E0" w:rsidRDefault="005B57E0" w:rsidP="001134B8">
            <w:pPr>
              <w:ind w:hanging="2"/>
            </w:pPr>
            <w:r>
              <w:t>a.</w:t>
            </w:r>
          </w:p>
        </w:tc>
        <w:tc>
          <w:tcPr>
            <w:tcW w:w="9305" w:type="dxa"/>
          </w:tcPr>
          <w:p w14:paraId="123A224A" w14:textId="595CB8A7" w:rsidR="005B57E0" w:rsidRPr="00F02D81" w:rsidRDefault="005B57E0" w:rsidP="001134B8">
            <w:pPr>
              <w:ind w:hanging="2"/>
              <w:rPr>
                <w:szCs w:val="22"/>
              </w:rPr>
            </w:pPr>
            <w:r>
              <w:t>To oversee the tender and selection process for the external auditor and recommend to Board the appointment including terms of engagement (or annually the re-appointment of the existing provider) and termination of those providing external audit services.</w:t>
            </w:r>
          </w:p>
        </w:tc>
      </w:tr>
      <w:tr w:rsidR="005B57E0" w:rsidRPr="00F02D81" w14:paraId="00F5D092"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0E5E0FC" w14:textId="4D142C08" w:rsidR="005B57E0" w:rsidDel="00580202" w:rsidRDefault="005B57E0" w:rsidP="001134B8">
            <w:pPr>
              <w:ind w:hanging="2"/>
            </w:pPr>
            <w:r>
              <w:t>b.</w:t>
            </w:r>
          </w:p>
        </w:tc>
        <w:tc>
          <w:tcPr>
            <w:tcW w:w="9305" w:type="dxa"/>
          </w:tcPr>
          <w:p w14:paraId="7D6AB02E" w14:textId="2628DAB8" w:rsidR="005B57E0" w:rsidRDefault="005B57E0" w:rsidP="001134B8">
            <w:pPr>
              <w:ind w:hanging="2"/>
            </w:pPr>
            <w:r>
              <w:t xml:space="preserve">To </w:t>
            </w:r>
            <w:r w:rsidR="007E3DCC">
              <w:t xml:space="preserve">annually </w:t>
            </w:r>
            <w:r w:rsidRPr="001134B8">
              <w:rPr>
                <w:bCs/>
                <w:szCs w:val="22"/>
                <w:lang w:eastAsia="en-GB"/>
              </w:rPr>
              <w:t>approve</w:t>
            </w:r>
            <w:r>
              <w:t xml:space="preserve"> the</w:t>
            </w:r>
            <w:r w:rsidRPr="005E5255">
              <w:rPr>
                <w:bCs/>
                <w:szCs w:val="22"/>
                <w:lang w:eastAsia="en-GB"/>
              </w:rPr>
              <w:t xml:space="preserve"> </w:t>
            </w:r>
            <w:r>
              <w:t>fee to be paid to the external auditor.</w:t>
            </w:r>
          </w:p>
        </w:tc>
      </w:tr>
      <w:tr w:rsidR="005B57E0" w:rsidRPr="00E472DE" w14:paraId="5887789F"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F275CFA" w14:textId="6A12239D" w:rsidR="005B57E0" w:rsidRPr="00E472DE" w:rsidRDefault="005B57E0" w:rsidP="00151353">
            <w:pPr>
              <w:ind w:hanging="2"/>
            </w:pPr>
            <w:r>
              <w:t>c.</w:t>
            </w:r>
          </w:p>
        </w:tc>
        <w:tc>
          <w:tcPr>
            <w:tcW w:w="9305" w:type="dxa"/>
          </w:tcPr>
          <w:p w14:paraId="0D2B7DD8" w14:textId="3DF51B5C" w:rsidR="005B57E0" w:rsidRPr="00E472DE" w:rsidRDefault="005B57E0" w:rsidP="00151353">
            <w:pPr>
              <w:ind w:hanging="2"/>
            </w:pPr>
            <w:bookmarkStart w:id="2" w:name="_Hlk137186786"/>
            <w:r w:rsidRPr="00E472DE">
              <w:t xml:space="preserve">To consider and review the accounting principles to be used in the production of the annual </w:t>
            </w:r>
            <w:r w:rsidRPr="00E472DE">
              <w:rPr>
                <w:bCs/>
                <w:szCs w:val="22"/>
                <w:lang w:eastAsia="en-GB"/>
              </w:rPr>
              <w:t>financial</w:t>
            </w:r>
            <w:r w:rsidRPr="00E472DE">
              <w:t xml:space="preserve"> statements.</w:t>
            </w:r>
            <w:bookmarkEnd w:id="2"/>
          </w:p>
        </w:tc>
      </w:tr>
      <w:tr w:rsidR="005B57E0" w:rsidRPr="00F02D81" w14:paraId="232CF7E8"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040841AF" w14:textId="29829DFA" w:rsidR="005B57E0" w:rsidRDefault="005B57E0" w:rsidP="00151353">
            <w:pPr>
              <w:ind w:hanging="2"/>
            </w:pPr>
            <w:r>
              <w:t>d.</w:t>
            </w:r>
          </w:p>
        </w:tc>
        <w:tc>
          <w:tcPr>
            <w:tcW w:w="9305" w:type="dxa"/>
          </w:tcPr>
          <w:p w14:paraId="3017FC0B" w14:textId="2426EABE" w:rsidR="005B57E0" w:rsidRPr="00F02D81" w:rsidRDefault="005B57E0" w:rsidP="00151353">
            <w:pPr>
              <w:ind w:hanging="2"/>
              <w:rPr>
                <w:szCs w:val="22"/>
              </w:rPr>
            </w:pPr>
            <w:bookmarkStart w:id="3" w:name="_Hlk137186369"/>
            <w:r>
              <w:t xml:space="preserve">To review the external audit work on behalf of Habinteg and to consider whether or not Habinteg is </w:t>
            </w:r>
            <w:r w:rsidRPr="00151353">
              <w:rPr>
                <w:bCs/>
                <w:szCs w:val="22"/>
                <w:lang w:eastAsia="en-GB"/>
              </w:rPr>
              <w:t>getting</w:t>
            </w:r>
            <w:r>
              <w:t xml:space="preserve"> good value for money from the external auditors</w:t>
            </w:r>
            <w:bookmarkEnd w:id="3"/>
            <w:r>
              <w:t>.</w:t>
            </w:r>
          </w:p>
        </w:tc>
      </w:tr>
      <w:tr w:rsidR="005B57E0" w:rsidRPr="00F02D81" w14:paraId="0A7E4A42"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027F7363" w14:textId="19036544" w:rsidR="005B57E0" w:rsidRDefault="005B57E0" w:rsidP="00151353">
            <w:pPr>
              <w:ind w:hanging="2"/>
            </w:pPr>
            <w:r>
              <w:t>e.</w:t>
            </w:r>
          </w:p>
        </w:tc>
        <w:tc>
          <w:tcPr>
            <w:tcW w:w="9305" w:type="dxa"/>
          </w:tcPr>
          <w:p w14:paraId="136450D9" w14:textId="69532F4B" w:rsidR="005B57E0" w:rsidRDefault="005B57E0" w:rsidP="00151353">
            <w:pPr>
              <w:ind w:hanging="2"/>
            </w:pPr>
            <w:bookmarkStart w:id="4" w:name="_Hlk137186356"/>
            <w:r>
              <w:t>To review and monitor the external auditor’s independence and objectivity and the effectiveness of the audit process annually;</w:t>
            </w:r>
            <w:r w:rsidR="007E3DCC">
              <w:t xml:space="preserve"> </w:t>
            </w:r>
            <w:r>
              <w:t xml:space="preserve">including </w:t>
            </w:r>
            <w:r w:rsidRPr="00A021A0">
              <w:rPr>
                <w:bCs/>
                <w:szCs w:val="22"/>
                <w:lang w:eastAsia="en-GB"/>
              </w:rPr>
              <w:t>obtain</w:t>
            </w:r>
            <w:r>
              <w:rPr>
                <w:bCs/>
                <w:szCs w:val="22"/>
                <w:lang w:eastAsia="en-GB"/>
              </w:rPr>
              <w:t>ing</w:t>
            </w:r>
            <w:r w:rsidRPr="00A021A0">
              <w:rPr>
                <w:bCs/>
                <w:szCs w:val="22"/>
                <w:lang w:eastAsia="en-GB"/>
              </w:rPr>
              <w:t xml:space="preserve"> assurance that there are no relationships between the auditor and Habinteg that could adversely affect the auditor’s independent judgement and objectivity</w:t>
            </w:r>
            <w:bookmarkEnd w:id="4"/>
            <w:r w:rsidRPr="00A021A0">
              <w:rPr>
                <w:bCs/>
                <w:szCs w:val="22"/>
                <w:lang w:eastAsia="en-GB"/>
              </w:rPr>
              <w:t>.</w:t>
            </w:r>
          </w:p>
        </w:tc>
      </w:tr>
      <w:tr w:rsidR="005B57E0" w:rsidRPr="00F02D81" w14:paraId="463AFFF0"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shd w:val="clear" w:color="auto" w:fill="FFFFFF" w:themeFill="background1"/>
          </w:tcPr>
          <w:p w14:paraId="668F23A9" w14:textId="57B4602D" w:rsidR="005B57E0" w:rsidRPr="00193561" w:rsidRDefault="005B57E0" w:rsidP="00151353">
            <w:pPr>
              <w:ind w:hanging="2"/>
            </w:pPr>
            <w:r>
              <w:t>f.</w:t>
            </w:r>
          </w:p>
        </w:tc>
        <w:tc>
          <w:tcPr>
            <w:tcW w:w="9305" w:type="dxa"/>
            <w:shd w:val="clear" w:color="auto" w:fill="FFFFFF" w:themeFill="background1"/>
          </w:tcPr>
          <w:p w14:paraId="55FF826A" w14:textId="6E7A5801" w:rsidR="005B57E0" w:rsidRDefault="005B57E0" w:rsidP="00151353">
            <w:pPr>
              <w:ind w:hanging="2"/>
            </w:pPr>
            <w:r w:rsidRPr="00193561">
              <w:t>Meet regularly with the</w:t>
            </w:r>
            <w:r>
              <w:t xml:space="preserve"> a</w:t>
            </w:r>
            <w:r w:rsidRPr="00193561">
              <w:t xml:space="preserve">uditor (at least at planning stage and after the audit) and annually in a closed session to review the </w:t>
            </w:r>
            <w:r>
              <w:t>a</w:t>
            </w:r>
            <w:r w:rsidRPr="00193561">
              <w:t>uditor’s remit and any issues arising from the audit</w:t>
            </w:r>
            <w:r>
              <w:t>.</w:t>
            </w:r>
          </w:p>
        </w:tc>
      </w:tr>
      <w:tr w:rsidR="005B57E0" w:rsidRPr="00F02D81" w14:paraId="4FA0EB97"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71A3295" w14:textId="02F0C7B7" w:rsidR="005B57E0" w:rsidRPr="00193561" w:rsidRDefault="005B57E0" w:rsidP="00151353">
            <w:pPr>
              <w:ind w:hanging="2"/>
            </w:pPr>
            <w:r>
              <w:t>g.</w:t>
            </w:r>
          </w:p>
        </w:tc>
        <w:tc>
          <w:tcPr>
            <w:tcW w:w="9305" w:type="dxa"/>
          </w:tcPr>
          <w:p w14:paraId="234CAD4B" w14:textId="1C58008F" w:rsidR="005B57E0" w:rsidRDefault="005B57E0" w:rsidP="00151353">
            <w:pPr>
              <w:ind w:hanging="2"/>
            </w:pPr>
            <w:r w:rsidRPr="00193561">
              <w:t>Review the audit representation letters before consideration by the board, giving particular attention to matters relating to non-standard issues</w:t>
            </w:r>
            <w:r>
              <w:t>.</w:t>
            </w:r>
          </w:p>
        </w:tc>
      </w:tr>
      <w:tr w:rsidR="005B57E0" w:rsidRPr="00F02D81" w14:paraId="73619063"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A55FD7E" w14:textId="779E12F4" w:rsidR="005B57E0" w:rsidRPr="00193561" w:rsidRDefault="005B57E0" w:rsidP="00151353">
            <w:pPr>
              <w:ind w:hanging="2"/>
            </w:pPr>
            <w:r>
              <w:t>h.</w:t>
            </w:r>
          </w:p>
        </w:tc>
        <w:tc>
          <w:tcPr>
            <w:tcW w:w="9305" w:type="dxa"/>
          </w:tcPr>
          <w:p w14:paraId="44224FF0" w14:textId="431366A7" w:rsidR="005B57E0" w:rsidRPr="00F02D81" w:rsidRDefault="005B57E0" w:rsidP="00151353">
            <w:pPr>
              <w:ind w:hanging="2"/>
              <w:rPr>
                <w:szCs w:val="22"/>
              </w:rPr>
            </w:pPr>
            <w:r w:rsidRPr="00193561">
              <w:t xml:space="preserve">Review the audit findings with the </w:t>
            </w:r>
            <w:r>
              <w:t>a</w:t>
            </w:r>
            <w:r w:rsidRPr="00193561">
              <w:t xml:space="preserve">uditor including any major issues which arose, key accounting and </w:t>
            </w:r>
            <w:r w:rsidRPr="00151353">
              <w:rPr>
                <w:bCs/>
                <w:szCs w:val="22"/>
                <w:lang w:eastAsia="en-GB"/>
              </w:rPr>
              <w:t>audit</w:t>
            </w:r>
            <w:r w:rsidRPr="00193561">
              <w:t xml:space="preserve"> judgements, levels of error identified, and the effectiveness of the audit process</w:t>
            </w:r>
            <w:r>
              <w:t>.</w:t>
            </w:r>
          </w:p>
        </w:tc>
      </w:tr>
      <w:tr w:rsidR="005B57E0" w:rsidRPr="00F02D81" w14:paraId="6F612EB0"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8638513" w14:textId="60DE25B4" w:rsidR="005B57E0" w:rsidRPr="00193561" w:rsidRDefault="005B57E0" w:rsidP="00151353">
            <w:pPr>
              <w:ind w:hanging="2"/>
            </w:pPr>
            <w:r>
              <w:t>i.</w:t>
            </w:r>
          </w:p>
        </w:tc>
        <w:tc>
          <w:tcPr>
            <w:tcW w:w="9305" w:type="dxa"/>
          </w:tcPr>
          <w:p w14:paraId="0C31D912" w14:textId="31D8A937" w:rsidR="005B57E0" w:rsidRPr="00193561" w:rsidRDefault="005B57E0" w:rsidP="00151353">
            <w:pPr>
              <w:ind w:hanging="2"/>
            </w:pPr>
            <w:r w:rsidRPr="00193561">
              <w:t xml:space="preserve">Review the content of the </w:t>
            </w:r>
            <w:r>
              <w:t>a</w:t>
            </w:r>
            <w:r w:rsidRPr="00193561">
              <w:t xml:space="preserve">uditor’s management letter in order to assess whether it is based on a good understanding of Habinteg’s business and to </w:t>
            </w:r>
            <w:r>
              <w:t xml:space="preserve">monitor completion of actions taken in response to </w:t>
            </w:r>
            <w:r w:rsidRPr="00193561">
              <w:t>recommendations</w:t>
            </w:r>
            <w:r>
              <w:t>.</w:t>
            </w:r>
            <w:r w:rsidRPr="00193561">
              <w:t xml:space="preserve"> </w:t>
            </w:r>
          </w:p>
        </w:tc>
      </w:tr>
      <w:tr w:rsidR="005B57E0" w:rsidRPr="00EB0595" w14:paraId="46201657"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625A96A1" w14:textId="0FA65A10" w:rsidR="005B57E0" w:rsidRPr="00EB0595" w:rsidRDefault="005B57E0" w:rsidP="00B807E4">
            <w:pPr>
              <w:ind w:left="16" w:hanging="28"/>
              <w:rPr>
                <w:b/>
              </w:rPr>
            </w:pPr>
            <w:r>
              <w:rPr>
                <w:b/>
              </w:rPr>
              <w:t>3.</w:t>
            </w:r>
          </w:p>
        </w:tc>
        <w:tc>
          <w:tcPr>
            <w:tcW w:w="9305" w:type="dxa"/>
          </w:tcPr>
          <w:p w14:paraId="3238BFBA" w14:textId="7CF51CB0" w:rsidR="005B57E0" w:rsidRPr="00EB0595" w:rsidRDefault="005B57E0" w:rsidP="00B807E4">
            <w:pPr>
              <w:ind w:left="16" w:hanging="28"/>
              <w:rPr>
                <w:b/>
              </w:rPr>
            </w:pPr>
            <w:r w:rsidRPr="00EB0595">
              <w:rPr>
                <w:b/>
              </w:rPr>
              <w:t>Internal Controls</w:t>
            </w:r>
          </w:p>
        </w:tc>
      </w:tr>
      <w:tr w:rsidR="005B57E0" w:rsidRPr="00EB0595" w14:paraId="1665713B"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9C3F1B3" w14:textId="6CA38FB3" w:rsidR="005B57E0" w:rsidRPr="00EB0595" w:rsidRDefault="005B57E0" w:rsidP="00B807E4">
            <w:pPr>
              <w:ind w:left="16" w:hanging="28"/>
            </w:pPr>
            <w:r>
              <w:t>a.</w:t>
            </w:r>
          </w:p>
        </w:tc>
        <w:tc>
          <w:tcPr>
            <w:tcW w:w="9305" w:type="dxa"/>
          </w:tcPr>
          <w:p w14:paraId="7513DF2B" w14:textId="5FE0709B" w:rsidR="005B57E0" w:rsidRPr="00EB0595" w:rsidRDefault="005B57E0" w:rsidP="00B807E4">
            <w:pPr>
              <w:ind w:left="16" w:hanging="28"/>
            </w:pPr>
            <w:r w:rsidRPr="00EB0595">
              <w:t xml:space="preserve">Monitor the effectiveness </w:t>
            </w:r>
            <w:r>
              <w:t xml:space="preserve">and adequacy </w:t>
            </w:r>
            <w:r w:rsidRPr="00EB0595">
              <w:t xml:space="preserve">of Habinteg’s internal </w:t>
            </w:r>
            <w:r>
              <w:t>control framework</w:t>
            </w:r>
            <w:r w:rsidRPr="00EB0595">
              <w:t xml:space="preserve"> and risk management systems and</w:t>
            </w:r>
            <w:r>
              <w:t xml:space="preserve"> obtain assurance</w:t>
            </w:r>
            <w:r w:rsidRPr="00EB0595">
              <w:t xml:space="preserve"> that any </w:t>
            </w:r>
            <w:r>
              <w:t>material</w:t>
            </w:r>
            <w:r w:rsidRPr="00EB0595">
              <w:t xml:space="preserve"> weaknesses are identified and remedied</w:t>
            </w:r>
            <w:r>
              <w:t xml:space="preserve"> and provide assurance/escalation to the Board</w:t>
            </w:r>
            <w:r w:rsidRPr="00EB0595">
              <w:t xml:space="preserve">. </w:t>
            </w:r>
          </w:p>
        </w:tc>
      </w:tr>
      <w:tr w:rsidR="005B57E0" w:rsidRPr="00EB0595" w14:paraId="03E4055C"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4654C06" w14:textId="3CA89599" w:rsidR="005B57E0" w:rsidRDefault="005B57E0" w:rsidP="00B807E4">
            <w:pPr>
              <w:ind w:left="16" w:hanging="28"/>
              <w:rPr>
                <w:szCs w:val="22"/>
              </w:rPr>
            </w:pPr>
            <w:r>
              <w:rPr>
                <w:szCs w:val="22"/>
              </w:rPr>
              <w:t>b.</w:t>
            </w:r>
          </w:p>
        </w:tc>
        <w:tc>
          <w:tcPr>
            <w:tcW w:w="9305" w:type="dxa"/>
          </w:tcPr>
          <w:p w14:paraId="2408E272" w14:textId="6D1C5E94" w:rsidR="005B57E0" w:rsidRPr="00EB0595" w:rsidRDefault="005B57E0" w:rsidP="00B807E4">
            <w:pPr>
              <w:ind w:left="16" w:hanging="28"/>
            </w:pPr>
            <w:r>
              <w:rPr>
                <w:szCs w:val="22"/>
              </w:rPr>
              <w:t>To approve</w:t>
            </w:r>
            <w:r w:rsidRPr="00C66316">
              <w:rPr>
                <w:szCs w:val="22"/>
              </w:rPr>
              <w:t xml:space="preserve"> Habinteg’s </w:t>
            </w:r>
            <w:r>
              <w:rPr>
                <w:szCs w:val="22"/>
              </w:rPr>
              <w:t>Policies on Fraud, Bribery &amp; Corruption and Money-Laundering and to monitor incidents of such (actual or suspected) and obtain assurance that appropriate action has been taken including any required improvements to the internal control framework.</w:t>
            </w:r>
          </w:p>
        </w:tc>
      </w:tr>
      <w:tr w:rsidR="005B57E0" w:rsidRPr="00EB0595" w14:paraId="57F8E710"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D449A20" w14:textId="34E7B7D2" w:rsidR="005B57E0" w:rsidRPr="00EB0595" w:rsidRDefault="005B57E0" w:rsidP="00B807E4">
            <w:pPr>
              <w:ind w:left="16" w:hanging="28"/>
            </w:pPr>
            <w:r>
              <w:t>c.</w:t>
            </w:r>
          </w:p>
        </w:tc>
        <w:tc>
          <w:tcPr>
            <w:tcW w:w="9305" w:type="dxa"/>
          </w:tcPr>
          <w:p w14:paraId="6B708DB2" w14:textId="6D22708C" w:rsidR="005B57E0" w:rsidRPr="00EB0595" w:rsidRDefault="005B57E0" w:rsidP="00B807E4">
            <w:pPr>
              <w:ind w:left="16" w:hanging="28"/>
            </w:pPr>
            <w:r w:rsidRPr="00EB0595">
              <w:t>To commission special investigations into matters of particular concern relating to internal control, including reports of fraud.</w:t>
            </w:r>
          </w:p>
        </w:tc>
      </w:tr>
      <w:tr w:rsidR="005B57E0" w:rsidRPr="00EB0595" w14:paraId="55C40DF6"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9D31104" w14:textId="632990F6" w:rsidR="005B57E0" w:rsidRDefault="005B57E0" w:rsidP="00B807E4">
            <w:pPr>
              <w:ind w:left="16" w:hanging="28"/>
              <w:rPr>
                <w:szCs w:val="22"/>
              </w:rPr>
            </w:pPr>
            <w:r>
              <w:rPr>
                <w:szCs w:val="22"/>
              </w:rPr>
              <w:lastRenderedPageBreak/>
              <w:t>d.</w:t>
            </w:r>
          </w:p>
        </w:tc>
        <w:tc>
          <w:tcPr>
            <w:tcW w:w="9305" w:type="dxa"/>
          </w:tcPr>
          <w:p w14:paraId="406AA18A" w14:textId="2BD9B3CA" w:rsidR="005B57E0" w:rsidRPr="00EB0595" w:rsidRDefault="005B57E0" w:rsidP="00B807E4">
            <w:pPr>
              <w:ind w:left="16" w:hanging="28"/>
            </w:pPr>
            <w:r>
              <w:rPr>
                <w:szCs w:val="22"/>
              </w:rPr>
              <w:t>To approve</w:t>
            </w:r>
            <w:r w:rsidRPr="00C66316">
              <w:rPr>
                <w:szCs w:val="22"/>
              </w:rPr>
              <w:t xml:space="preserve"> Habinteg’s </w:t>
            </w:r>
            <w:r>
              <w:rPr>
                <w:szCs w:val="22"/>
              </w:rPr>
              <w:t xml:space="preserve">Policy and </w:t>
            </w:r>
            <w:r w:rsidRPr="00C66316">
              <w:rPr>
                <w:szCs w:val="22"/>
              </w:rPr>
              <w:t xml:space="preserve">procedures for whistleblowing </w:t>
            </w:r>
            <w:r>
              <w:rPr>
                <w:szCs w:val="22"/>
              </w:rPr>
              <w:t>and provide assurance that</w:t>
            </w:r>
            <w:r w:rsidRPr="00C66316">
              <w:rPr>
                <w:szCs w:val="22"/>
              </w:rPr>
              <w:t xml:space="preserve"> these arrangements allow proportionate and independent investigation of such matters and appropriate follow-up action and receive reports of whistleblowing.</w:t>
            </w:r>
          </w:p>
        </w:tc>
      </w:tr>
      <w:tr w:rsidR="005B57E0" w:rsidRPr="00EB0595" w14:paraId="0A5F33D1"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9859591" w14:textId="5A2EAF95" w:rsidR="005B57E0" w:rsidRPr="00EB0595" w:rsidRDefault="005B57E0" w:rsidP="00B807E4">
            <w:pPr>
              <w:ind w:left="16" w:hanging="28"/>
            </w:pPr>
            <w:r>
              <w:t>e.</w:t>
            </w:r>
          </w:p>
        </w:tc>
        <w:tc>
          <w:tcPr>
            <w:tcW w:w="9305" w:type="dxa"/>
          </w:tcPr>
          <w:p w14:paraId="42F349B3" w14:textId="404CCB0B" w:rsidR="005B57E0" w:rsidRPr="00EB0595" w:rsidRDefault="005B57E0" w:rsidP="00B807E4">
            <w:pPr>
              <w:ind w:left="16" w:hanging="28"/>
            </w:pPr>
            <w:r w:rsidRPr="00EB0595">
              <w:t>To be involved [</w:t>
            </w:r>
            <w:r w:rsidR="00D3245A">
              <w:t xml:space="preserve">, </w:t>
            </w:r>
            <w:r w:rsidRPr="00EB0595">
              <w:t>and make determinations] where necessary or appropriate</w:t>
            </w:r>
            <w:r w:rsidR="00D3245A">
              <w:t>,</w:t>
            </w:r>
            <w:r w:rsidRPr="00EB0595">
              <w:t xml:space="preserve"> in issues raised through Habinteg’s ‘Whistleblowing Policy’</w:t>
            </w:r>
            <w:r w:rsidR="008F2B6B">
              <w:t xml:space="preserve">carry out its </w:t>
            </w:r>
            <w:r w:rsidR="00EF2BF9">
              <w:t>designated functions</w:t>
            </w:r>
            <w:r w:rsidR="008F2B6B">
              <w:t xml:space="preserve"> as set out in the Anti-Fraud and Whistleblowing Policy and Procedures.</w:t>
            </w:r>
          </w:p>
        </w:tc>
      </w:tr>
      <w:tr w:rsidR="005B57E0" w:rsidRPr="00C66316" w14:paraId="0BCC7B96"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1E95CE2" w14:textId="2A943900" w:rsidR="005B57E0" w:rsidRPr="005B57E0" w:rsidRDefault="005B57E0" w:rsidP="005B57E0">
            <w:pPr>
              <w:pStyle w:val="Heading2"/>
              <w:rPr>
                <w:sz w:val="22"/>
                <w:szCs w:val="22"/>
              </w:rPr>
            </w:pPr>
            <w:r>
              <w:rPr>
                <w:sz w:val="22"/>
                <w:szCs w:val="22"/>
              </w:rPr>
              <w:t>4.</w:t>
            </w:r>
          </w:p>
        </w:tc>
        <w:tc>
          <w:tcPr>
            <w:tcW w:w="9305" w:type="dxa"/>
          </w:tcPr>
          <w:p w14:paraId="21DF3A4E" w14:textId="4D875942" w:rsidR="005B57E0" w:rsidRPr="00C66316" w:rsidRDefault="005B57E0" w:rsidP="00B807E4">
            <w:pPr>
              <w:pStyle w:val="Heading2"/>
              <w:rPr>
                <w:sz w:val="22"/>
                <w:szCs w:val="22"/>
              </w:rPr>
            </w:pPr>
            <w:r w:rsidRPr="00C66316">
              <w:rPr>
                <w:sz w:val="22"/>
                <w:szCs w:val="22"/>
              </w:rPr>
              <w:t>Risk Management</w:t>
            </w:r>
            <w:r w:rsidR="008F2B6B">
              <w:rPr>
                <w:sz w:val="22"/>
                <w:szCs w:val="22"/>
              </w:rPr>
              <w:t xml:space="preserve"> and Compliance</w:t>
            </w:r>
          </w:p>
        </w:tc>
      </w:tr>
      <w:tr w:rsidR="005B57E0" w:rsidRPr="003A6380" w14:paraId="7D25949A"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267311FE" w14:textId="3A052578" w:rsidR="005B57E0" w:rsidRPr="003A6380" w:rsidRDefault="005B57E0" w:rsidP="00B807E4">
            <w:pPr>
              <w:rPr>
                <w:szCs w:val="22"/>
              </w:rPr>
            </w:pPr>
            <w:r>
              <w:rPr>
                <w:szCs w:val="22"/>
              </w:rPr>
              <w:t>a.</w:t>
            </w:r>
          </w:p>
        </w:tc>
        <w:tc>
          <w:tcPr>
            <w:tcW w:w="9305" w:type="dxa"/>
          </w:tcPr>
          <w:p w14:paraId="1082989E" w14:textId="661ABB38" w:rsidR="005B57E0" w:rsidRPr="003A6380" w:rsidRDefault="005B57E0" w:rsidP="00B807E4">
            <w:pPr>
              <w:rPr>
                <w:szCs w:val="22"/>
              </w:rPr>
            </w:pPr>
            <w:bookmarkStart w:id="5" w:name="_Hlk107420706"/>
            <w:r w:rsidRPr="003A6380">
              <w:rPr>
                <w:szCs w:val="22"/>
              </w:rPr>
              <w:t xml:space="preserve">To </w:t>
            </w:r>
            <w:r>
              <w:rPr>
                <w:szCs w:val="22"/>
              </w:rPr>
              <w:t>p</w:t>
            </w:r>
            <w:r w:rsidRPr="003A6380">
              <w:rPr>
                <w:szCs w:val="22"/>
              </w:rPr>
              <w:t>romote a culture of risk awareness and risk management throughout Habinteg</w:t>
            </w:r>
            <w:r w:rsidR="00D3245A">
              <w:rPr>
                <w:szCs w:val="22"/>
              </w:rPr>
              <w:t>.</w:t>
            </w:r>
          </w:p>
        </w:tc>
      </w:tr>
      <w:tr w:rsidR="005B57E0" w:rsidRPr="00C66316" w14:paraId="6CD15573"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CD5C05B" w14:textId="7CA634E0" w:rsidR="005B57E0" w:rsidRPr="00C66316" w:rsidRDefault="005B57E0" w:rsidP="00B807E4">
            <w:pPr>
              <w:rPr>
                <w:szCs w:val="22"/>
              </w:rPr>
            </w:pPr>
            <w:r>
              <w:rPr>
                <w:szCs w:val="22"/>
              </w:rPr>
              <w:t>b.</w:t>
            </w:r>
          </w:p>
        </w:tc>
        <w:bookmarkEnd w:id="5"/>
        <w:tc>
          <w:tcPr>
            <w:tcW w:w="9305" w:type="dxa"/>
          </w:tcPr>
          <w:p w14:paraId="1A4BE65E" w14:textId="27860E0D" w:rsidR="005B57E0" w:rsidRPr="00C66316" w:rsidRDefault="005B57E0" w:rsidP="00B807E4">
            <w:pPr>
              <w:rPr>
                <w:szCs w:val="22"/>
              </w:rPr>
            </w:pPr>
            <w:r w:rsidRPr="00C66316">
              <w:rPr>
                <w:szCs w:val="22"/>
              </w:rPr>
              <w:t xml:space="preserve">To </w:t>
            </w:r>
            <w:r>
              <w:rPr>
                <w:szCs w:val="22"/>
              </w:rPr>
              <w:t>provide assurance</w:t>
            </w:r>
            <w:r w:rsidRPr="00C66316">
              <w:rPr>
                <w:szCs w:val="22"/>
              </w:rPr>
              <w:t xml:space="preserve"> that Habinteg has adequate risk management arrangements and to keep these under review.</w:t>
            </w:r>
          </w:p>
        </w:tc>
      </w:tr>
      <w:tr w:rsidR="005B57E0" w:rsidRPr="00C66316" w14:paraId="5BF6BBB7"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6E7ECCF" w14:textId="4193963D" w:rsidR="005B57E0" w:rsidRPr="00C66316" w:rsidRDefault="005B57E0" w:rsidP="00B807E4">
            <w:pPr>
              <w:rPr>
                <w:szCs w:val="22"/>
              </w:rPr>
            </w:pPr>
            <w:r>
              <w:rPr>
                <w:szCs w:val="22"/>
              </w:rPr>
              <w:t>c.</w:t>
            </w:r>
          </w:p>
        </w:tc>
        <w:tc>
          <w:tcPr>
            <w:tcW w:w="9305" w:type="dxa"/>
          </w:tcPr>
          <w:p w14:paraId="56497ABE" w14:textId="0F414B06" w:rsidR="005B57E0" w:rsidRPr="00C66316" w:rsidRDefault="005B57E0" w:rsidP="00B807E4">
            <w:pPr>
              <w:rPr>
                <w:szCs w:val="22"/>
              </w:rPr>
            </w:pPr>
            <w:r w:rsidRPr="00C66316">
              <w:rPr>
                <w:szCs w:val="22"/>
              </w:rPr>
              <w:t>To review the Strategic and Operational Risk Register</w:t>
            </w:r>
            <w:r>
              <w:rPr>
                <w:szCs w:val="22"/>
              </w:rPr>
              <w:t>s</w:t>
            </w:r>
            <w:r w:rsidRPr="00C66316">
              <w:rPr>
                <w:szCs w:val="22"/>
              </w:rPr>
              <w:t xml:space="preserve"> </w:t>
            </w:r>
            <w:r>
              <w:rPr>
                <w:szCs w:val="22"/>
              </w:rPr>
              <w:t>and provide assurance</w:t>
            </w:r>
            <w:r w:rsidRPr="00C66316">
              <w:rPr>
                <w:szCs w:val="22"/>
              </w:rPr>
              <w:t xml:space="preserve"> that all major risks are covered</w:t>
            </w:r>
            <w:r>
              <w:rPr>
                <w:szCs w:val="22"/>
              </w:rPr>
              <w:t xml:space="preserve"> and risk is appropriately responded to through action plans, controls and mitigation</w:t>
            </w:r>
            <w:r w:rsidRPr="00C66316">
              <w:rPr>
                <w:szCs w:val="22"/>
              </w:rPr>
              <w:t>.</w:t>
            </w:r>
          </w:p>
        </w:tc>
      </w:tr>
      <w:tr w:rsidR="005B57E0" w:rsidRPr="00C66316" w14:paraId="43DFBC87"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0A26F55F" w14:textId="139BEF52" w:rsidR="005B57E0" w:rsidRPr="00C66316" w:rsidRDefault="005B57E0" w:rsidP="00B807E4">
            <w:pPr>
              <w:rPr>
                <w:szCs w:val="22"/>
              </w:rPr>
            </w:pPr>
            <w:r>
              <w:rPr>
                <w:szCs w:val="22"/>
              </w:rPr>
              <w:t>d.</w:t>
            </w:r>
          </w:p>
        </w:tc>
        <w:tc>
          <w:tcPr>
            <w:tcW w:w="9305" w:type="dxa"/>
          </w:tcPr>
          <w:p w14:paraId="7D33B626" w14:textId="1A74B3EB" w:rsidR="005B57E0" w:rsidRPr="00C66316" w:rsidRDefault="005B57E0" w:rsidP="00B807E4">
            <w:pPr>
              <w:rPr>
                <w:szCs w:val="22"/>
              </w:rPr>
            </w:pPr>
            <w:r w:rsidRPr="00C66316">
              <w:rPr>
                <w:szCs w:val="22"/>
              </w:rPr>
              <w:t xml:space="preserve">To </w:t>
            </w:r>
            <w:r>
              <w:rPr>
                <w:szCs w:val="22"/>
              </w:rPr>
              <w:t>consider</w:t>
            </w:r>
            <w:r w:rsidRPr="00C66316">
              <w:rPr>
                <w:szCs w:val="22"/>
              </w:rPr>
              <w:t xml:space="preserve"> new and emerging risks and </w:t>
            </w:r>
            <w:r>
              <w:rPr>
                <w:szCs w:val="22"/>
              </w:rPr>
              <w:t>provide assurance</w:t>
            </w:r>
            <w:r w:rsidRPr="00C66316">
              <w:rPr>
                <w:szCs w:val="22"/>
              </w:rPr>
              <w:t xml:space="preserve"> that appropriate mitigation is planned and taken.</w:t>
            </w:r>
          </w:p>
        </w:tc>
      </w:tr>
      <w:tr w:rsidR="005B57E0" w:rsidRPr="00C66316" w14:paraId="1FD833C3"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BCA161C" w14:textId="7EF96E1B" w:rsidR="005B57E0" w:rsidRPr="00C66316" w:rsidRDefault="005B57E0" w:rsidP="00B807E4">
            <w:pPr>
              <w:rPr>
                <w:szCs w:val="22"/>
              </w:rPr>
            </w:pPr>
            <w:r>
              <w:rPr>
                <w:szCs w:val="22"/>
              </w:rPr>
              <w:t>e.</w:t>
            </w:r>
          </w:p>
        </w:tc>
        <w:tc>
          <w:tcPr>
            <w:tcW w:w="9305" w:type="dxa"/>
          </w:tcPr>
          <w:p w14:paraId="12609F9E" w14:textId="139FFD6E" w:rsidR="005B57E0" w:rsidRPr="00C66316" w:rsidRDefault="005B57E0" w:rsidP="00B807E4">
            <w:pPr>
              <w:rPr>
                <w:szCs w:val="22"/>
              </w:rPr>
            </w:pPr>
            <w:r w:rsidRPr="00C66316">
              <w:rPr>
                <w:szCs w:val="22"/>
              </w:rPr>
              <w:t xml:space="preserve">Review the annual report on the effectiveness of the systems of internal financial control, internal controls and risk management and make appropriate recommendations to the Board </w:t>
            </w:r>
          </w:p>
        </w:tc>
      </w:tr>
      <w:tr w:rsidR="005B57E0" w:rsidRPr="00C66316" w14:paraId="2A8B9E28"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635EBF61" w14:textId="3DD4AE32" w:rsidR="005B57E0" w:rsidRDefault="009F1938" w:rsidP="00B807E4">
            <w:pPr>
              <w:rPr>
                <w:szCs w:val="22"/>
              </w:rPr>
            </w:pPr>
            <w:r>
              <w:rPr>
                <w:szCs w:val="22"/>
              </w:rPr>
              <w:t>f</w:t>
            </w:r>
            <w:r w:rsidR="005B57E0">
              <w:rPr>
                <w:szCs w:val="22"/>
              </w:rPr>
              <w:t>.</w:t>
            </w:r>
          </w:p>
        </w:tc>
        <w:tc>
          <w:tcPr>
            <w:tcW w:w="9305" w:type="dxa"/>
          </w:tcPr>
          <w:p w14:paraId="4044CD7A" w14:textId="6290AD8C" w:rsidR="005B57E0" w:rsidRDefault="005B57E0" w:rsidP="00B807E4">
            <w:pPr>
              <w:rPr>
                <w:szCs w:val="22"/>
              </w:rPr>
            </w:pPr>
            <w:r>
              <w:rPr>
                <w:szCs w:val="22"/>
              </w:rPr>
              <w:t xml:space="preserve">To monitor </w:t>
            </w:r>
            <w:r>
              <w:rPr>
                <w:bCs/>
                <w:szCs w:val="22"/>
              </w:rPr>
              <w:t>the effectiveness of the framework to protect the health and safety of Habinteg’s staff, customers and any other person impacted by its activities including compliance with Building Safety law and associated regulation.</w:t>
            </w:r>
          </w:p>
        </w:tc>
      </w:tr>
      <w:tr w:rsidR="008F2B6B" w:rsidRPr="00C66316" w14:paraId="0DE5B3E8"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21FEE9A" w14:textId="59D3C3F2" w:rsidR="008F2B6B" w:rsidRDefault="009F1938" w:rsidP="00B807E4">
            <w:pPr>
              <w:rPr>
                <w:szCs w:val="22"/>
              </w:rPr>
            </w:pPr>
            <w:r>
              <w:rPr>
                <w:szCs w:val="22"/>
              </w:rPr>
              <w:t>g</w:t>
            </w:r>
            <w:r w:rsidR="008F2B6B">
              <w:rPr>
                <w:szCs w:val="22"/>
              </w:rPr>
              <w:t>.</w:t>
            </w:r>
          </w:p>
        </w:tc>
        <w:tc>
          <w:tcPr>
            <w:tcW w:w="9305" w:type="dxa"/>
          </w:tcPr>
          <w:p w14:paraId="4E116F3F" w14:textId="7A5D673F" w:rsidR="008F2B6B" w:rsidRDefault="008F2B6B" w:rsidP="00B807E4">
            <w:pPr>
              <w:rPr>
                <w:szCs w:val="22"/>
              </w:rPr>
            </w:pPr>
            <w:r>
              <w:rPr>
                <w:rFonts w:cs="Times New Roman"/>
                <w:szCs w:val="22"/>
              </w:rPr>
              <w:t>To gain assurance annually on compliance with the Regulatory Standards and Habinteg’s Adopted Code of Governance including any non-compliance to be disclosed in the annual report.</w:t>
            </w:r>
          </w:p>
        </w:tc>
      </w:tr>
      <w:tr w:rsidR="005B57E0" w:rsidRPr="00C66316" w14:paraId="1070F45E"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01DEB39E" w14:textId="3955BC79" w:rsidR="005B57E0" w:rsidRPr="00C66316" w:rsidRDefault="005B57E0" w:rsidP="00B807E4">
            <w:pPr>
              <w:pStyle w:val="Heading2"/>
              <w:rPr>
                <w:sz w:val="22"/>
                <w:szCs w:val="22"/>
              </w:rPr>
            </w:pPr>
            <w:r>
              <w:rPr>
                <w:sz w:val="22"/>
                <w:szCs w:val="22"/>
              </w:rPr>
              <w:t>5.</w:t>
            </w:r>
          </w:p>
        </w:tc>
        <w:tc>
          <w:tcPr>
            <w:tcW w:w="9305" w:type="dxa"/>
          </w:tcPr>
          <w:p w14:paraId="01220044" w14:textId="44E0DF2E" w:rsidR="005B57E0" w:rsidRPr="00C66316" w:rsidRDefault="005B57E0" w:rsidP="00B807E4">
            <w:pPr>
              <w:pStyle w:val="Heading2"/>
              <w:rPr>
                <w:sz w:val="22"/>
                <w:szCs w:val="22"/>
              </w:rPr>
            </w:pPr>
            <w:r w:rsidRPr="00C66316">
              <w:rPr>
                <w:sz w:val="22"/>
                <w:szCs w:val="22"/>
              </w:rPr>
              <w:t xml:space="preserve">Financial </w:t>
            </w:r>
            <w:r>
              <w:rPr>
                <w:sz w:val="22"/>
                <w:szCs w:val="22"/>
              </w:rPr>
              <w:t>R</w:t>
            </w:r>
            <w:r w:rsidRPr="00C66316">
              <w:rPr>
                <w:sz w:val="22"/>
                <w:szCs w:val="22"/>
              </w:rPr>
              <w:t>eporting and Management</w:t>
            </w:r>
          </w:p>
        </w:tc>
      </w:tr>
      <w:tr w:rsidR="005B57E0" w:rsidRPr="00D90169" w14:paraId="64A81849"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4CA9ADEB" w14:textId="2194BCC0" w:rsidR="005B57E0" w:rsidRDefault="005B57E0" w:rsidP="007B3AAF">
            <w:r>
              <w:t>a.</w:t>
            </w:r>
          </w:p>
        </w:tc>
        <w:tc>
          <w:tcPr>
            <w:tcW w:w="9305" w:type="dxa"/>
          </w:tcPr>
          <w:p w14:paraId="135FFE36" w14:textId="579D67F3" w:rsidR="005B57E0" w:rsidRPr="00D90169" w:rsidRDefault="005B57E0" w:rsidP="007B3AAF">
            <w:pPr>
              <w:rPr>
                <w:szCs w:val="22"/>
              </w:rPr>
            </w:pPr>
            <w:r>
              <w:t>To review on behalf of the Board, the appropriateness of draft Business Plan assumptions and stress testing scenarios, in advance of the Board’s approval of the Business Plan.</w:t>
            </w:r>
          </w:p>
        </w:tc>
      </w:tr>
      <w:tr w:rsidR="005B57E0" w:rsidRPr="00D90169" w14:paraId="5EAC887B"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29C60B7A" w14:textId="15142CB0" w:rsidR="005B57E0" w:rsidRPr="00D90169" w:rsidRDefault="005B57E0" w:rsidP="00B807E4">
            <w:pPr>
              <w:rPr>
                <w:szCs w:val="22"/>
              </w:rPr>
            </w:pPr>
            <w:r>
              <w:rPr>
                <w:szCs w:val="22"/>
              </w:rPr>
              <w:t>b.</w:t>
            </w:r>
          </w:p>
        </w:tc>
        <w:tc>
          <w:tcPr>
            <w:tcW w:w="9305" w:type="dxa"/>
          </w:tcPr>
          <w:p w14:paraId="46A90EE0" w14:textId="2481FCA5" w:rsidR="005B57E0" w:rsidRPr="00D90169" w:rsidRDefault="005B57E0" w:rsidP="00B807E4">
            <w:r w:rsidRPr="00D90169">
              <w:rPr>
                <w:szCs w:val="22"/>
              </w:rPr>
              <w:t>To oversee the preparation of the annual budget and any reforecast and recommend for approval by the Board.</w:t>
            </w:r>
          </w:p>
        </w:tc>
      </w:tr>
      <w:tr w:rsidR="005B57E0" w:rsidRPr="00D90169" w14:paraId="48BE1D58"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49881089" w14:textId="0D9802F9" w:rsidR="005B57E0" w:rsidRPr="00D90169" w:rsidRDefault="005B57E0" w:rsidP="00B807E4">
            <w:pPr>
              <w:rPr>
                <w:szCs w:val="22"/>
              </w:rPr>
            </w:pPr>
            <w:r>
              <w:rPr>
                <w:szCs w:val="22"/>
              </w:rPr>
              <w:t>c.</w:t>
            </w:r>
          </w:p>
        </w:tc>
        <w:tc>
          <w:tcPr>
            <w:tcW w:w="9305" w:type="dxa"/>
          </w:tcPr>
          <w:p w14:paraId="4A62BB74" w14:textId="2DB31060" w:rsidR="005B57E0" w:rsidRPr="00D90169" w:rsidRDefault="005B57E0" w:rsidP="00B807E4">
            <w:r w:rsidRPr="00D90169">
              <w:rPr>
                <w:szCs w:val="22"/>
              </w:rPr>
              <w:t>To receive reports and comment on the quarterly and annual management accounts.</w:t>
            </w:r>
          </w:p>
        </w:tc>
      </w:tr>
      <w:tr w:rsidR="005B57E0" w:rsidRPr="00D90169" w14:paraId="0CFA5CC4"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0A99BBFC" w14:textId="4C1D1172" w:rsidR="005B57E0" w:rsidRPr="00D90169" w:rsidRDefault="005B57E0" w:rsidP="00B807E4">
            <w:pPr>
              <w:rPr>
                <w:szCs w:val="22"/>
              </w:rPr>
            </w:pPr>
            <w:r>
              <w:rPr>
                <w:szCs w:val="22"/>
              </w:rPr>
              <w:t>d.</w:t>
            </w:r>
          </w:p>
        </w:tc>
        <w:tc>
          <w:tcPr>
            <w:tcW w:w="9305" w:type="dxa"/>
          </w:tcPr>
          <w:p w14:paraId="329804BC" w14:textId="03EF3390" w:rsidR="005B57E0" w:rsidRPr="00D90169" w:rsidRDefault="005B57E0" w:rsidP="00B807E4">
            <w:r w:rsidRPr="00D90169">
              <w:rPr>
                <w:szCs w:val="22"/>
              </w:rPr>
              <w:t>Monitor the integrity of the financial statements; review and challenge, where necessary, the actions and judgements of management in relation to Habinteg’s financial statements, operating and financial review and interim reports before submission to the Board for approval.</w:t>
            </w:r>
          </w:p>
        </w:tc>
      </w:tr>
      <w:tr w:rsidR="005B57E0" w:rsidRPr="00D90169" w14:paraId="087B26E1"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1EF38EB" w14:textId="4D683FF1" w:rsidR="005B57E0" w:rsidRPr="00D90169" w:rsidRDefault="005B57E0" w:rsidP="00B807E4">
            <w:pPr>
              <w:rPr>
                <w:szCs w:val="22"/>
              </w:rPr>
            </w:pPr>
            <w:r>
              <w:rPr>
                <w:szCs w:val="22"/>
              </w:rPr>
              <w:t>e.</w:t>
            </w:r>
          </w:p>
        </w:tc>
        <w:tc>
          <w:tcPr>
            <w:tcW w:w="9305" w:type="dxa"/>
          </w:tcPr>
          <w:p w14:paraId="65F52436" w14:textId="46CD6D84" w:rsidR="005B57E0" w:rsidRPr="00D90169" w:rsidRDefault="005B57E0" w:rsidP="00B807E4">
            <w:r w:rsidRPr="00D90169">
              <w:rPr>
                <w:szCs w:val="22"/>
              </w:rPr>
              <w:t xml:space="preserve">In particular, the Committee shall review and challenge where necessary: </w:t>
            </w:r>
          </w:p>
        </w:tc>
      </w:tr>
      <w:tr w:rsidR="005B57E0" w:rsidRPr="00D90169" w14:paraId="573A7965"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8A63DFE" w14:textId="076BA667" w:rsidR="005B57E0" w:rsidRPr="00D90169" w:rsidRDefault="005B57E0" w:rsidP="00D90169">
            <w:pPr>
              <w:pStyle w:val="ListParagraph"/>
              <w:numPr>
                <w:ilvl w:val="0"/>
                <w:numId w:val="6"/>
              </w:numPr>
              <w:rPr>
                <w:szCs w:val="22"/>
              </w:rPr>
            </w:pPr>
          </w:p>
        </w:tc>
        <w:tc>
          <w:tcPr>
            <w:tcW w:w="9305" w:type="dxa"/>
          </w:tcPr>
          <w:p w14:paraId="4B6AB1F9" w14:textId="469B49F0" w:rsidR="005B57E0" w:rsidRPr="00D90169" w:rsidRDefault="005B57E0" w:rsidP="00D90169">
            <w:pPr>
              <w:pStyle w:val="ListParagraph"/>
              <w:numPr>
                <w:ilvl w:val="0"/>
                <w:numId w:val="6"/>
              </w:numPr>
            </w:pPr>
            <w:r w:rsidRPr="00D90169">
              <w:rPr>
                <w:szCs w:val="22"/>
              </w:rPr>
              <w:t>Compliance with accounting standards and the consistency of and any changes to accounting policies on a year on year basis</w:t>
            </w:r>
            <w:r w:rsidR="00D3245A">
              <w:rPr>
                <w:szCs w:val="22"/>
              </w:rPr>
              <w:t>.</w:t>
            </w:r>
          </w:p>
        </w:tc>
      </w:tr>
      <w:tr w:rsidR="005B57E0" w:rsidRPr="00D90169" w14:paraId="29DAFD80"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6675F334" w14:textId="77777777" w:rsidR="005B57E0" w:rsidRDefault="005B57E0" w:rsidP="00D90169">
            <w:pPr>
              <w:pStyle w:val="ListParagraph"/>
              <w:numPr>
                <w:ilvl w:val="0"/>
                <w:numId w:val="6"/>
              </w:numPr>
              <w:rPr>
                <w:szCs w:val="22"/>
              </w:rPr>
            </w:pPr>
          </w:p>
        </w:tc>
        <w:tc>
          <w:tcPr>
            <w:tcW w:w="9305" w:type="dxa"/>
          </w:tcPr>
          <w:p w14:paraId="1CA2BA8A" w14:textId="0E6E1DBF" w:rsidR="005B57E0" w:rsidRPr="00D90169" w:rsidRDefault="005B57E0" w:rsidP="00D90169">
            <w:pPr>
              <w:pStyle w:val="ListParagraph"/>
              <w:numPr>
                <w:ilvl w:val="0"/>
                <w:numId w:val="6"/>
              </w:numPr>
              <w:rPr>
                <w:szCs w:val="22"/>
              </w:rPr>
            </w:pPr>
            <w:r>
              <w:rPr>
                <w:szCs w:val="22"/>
              </w:rPr>
              <w:t>Compliance with UK corporate tax laws</w:t>
            </w:r>
            <w:r w:rsidR="00D3245A">
              <w:rPr>
                <w:szCs w:val="22"/>
              </w:rPr>
              <w:t>.</w:t>
            </w:r>
          </w:p>
        </w:tc>
      </w:tr>
      <w:tr w:rsidR="005B57E0" w:rsidRPr="00D90169" w14:paraId="7781B5D5"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66AB1F3" w14:textId="77777777" w:rsidR="005B57E0" w:rsidRPr="00D90169" w:rsidRDefault="005B57E0" w:rsidP="00D90169">
            <w:pPr>
              <w:pStyle w:val="ListParagraph"/>
              <w:numPr>
                <w:ilvl w:val="0"/>
                <w:numId w:val="6"/>
              </w:numPr>
              <w:rPr>
                <w:szCs w:val="22"/>
              </w:rPr>
            </w:pPr>
          </w:p>
        </w:tc>
        <w:tc>
          <w:tcPr>
            <w:tcW w:w="9305" w:type="dxa"/>
          </w:tcPr>
          <w:p w14:paraId="0A36E87D" w14:textId="10E175F5" w:rsidR="005B57E0" w:rsidRPr="00D90169" w:rsidRDefault="005B57E0" w:rsidP="00D90169">
            <w:pPr>
              <w:pStyle w:val="ListParagraph"/>
              <w:numPr>
                <w:ilvl w:val="0"/>
                <w:numId w:val="6"/>
              </w:numPr>
            </w:pPr>
            <w:r w:rsidRPr="00D90169">
              <w:rPr>
                <w:szCs w:val="22"/>
              </w:rPr>
              <w:t>The impact of significant or unusual transactions and the clarity of their disclosure</w:t>
            </w:r>
            <w:r w:rsidR="00D3245A">
              <w:rPr>
                <w:szCs w:val="22"/>
              </w:rPr>
              <w:t>.</w:t>
            </w:r>
          </w:p>
        </w:tc>
      </w:tr>
      <w:tr w:rsidR="005B57E0" w:rsidRPr="00D90169" w14:paraId="3583C332"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7A33358D" w14:textId="77777777" w:rsidR="005B57E0" w:rsidRPr="00D90169" w:rsidRDefault="005B57E0" w:rsidP="00D90169">
            <w:pPr>
              <w:pStyle w:val="ListParagraph"/>
              <w:numPr>
                <w:ilvl w:val="0"/>
                <w:numId w:val="6"/>
              </w:numPr>
              <w:rPr>
                <w:szCs w:val="22"/>
              </w:rPr>
            </w:pPr>
          </w:p>
        </w:tc>
        <w:tc>
          <w:tcPr>
            <w:tcW w:w="9305" w:type="dxa"/>
          </w:tcPr>
          <w:p w14:paraId="4935F1A3" w14:textId="7B3D217A" w:rsidR="005B57E0" w:rsidRPr="00D90169" w:rsidRDefault="005B57E0" w:rsidP="00D90169">
            <w:pPr>
              <w:pStyle w:val="ListParagraph"/>
              <w:numPr>
                <w:ilvl w:val="0"/>
                <w:numId w:val="6"/>
              </w:numPr>
            </w:pPr>
            <w:r w:rsidRPr="00D90169">
              <w:rPr>
                <w:szCs w:val="22"/>
              </w:rPr>
              <w:t>The going concern assumption</w:t>
            </w:r>
            <w:r w:rsidR="00D3245A">
              <w:rPr>
                <w:szCs w:val="22"/>
              </w:rPr>
              <w:t>.</w:t>
            </w:r>
          </w:p>
        </w:tc>
      </w:tr>
      <w:tr w:rsidR="005B57E0" w:rsidRPr="00D90169" w14:paraId="68E2D240"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4EE1EDD5" w14:textId="77777777" w:rsidR="005B57E0" w:rsidRPr="00D90169" w:rsidRDefault="005B57E0" w:rsidP="00D90169">
            <w:pPr>
              <w:pStyle w:val="ListParagraph"/>
              <w:numPr>
                <w:ilvl w:val="0"/>
                <w:numId w:val="6"/>
              </w:numPr>
              <w:rPr>
                <w:szCs w:val="22"/>
              </w:rPr>
            </w:pPr>
          </w:p>
        </w:tc>
        <w:tc>
          <w:tcPr>
            <w:tcW w:w="9305" w:type="dxa"/>
          </w:tcPr>
          <w:p w14:paraId="3E735078" w14:textId="2123AB40" w:rsidR="005B57E0" w:rsidRPr="00D90169" w:rsidRDefault="005B57E0" w:rsidP="00D90169">
            <w:pPr>
              <w:pStyle w:val="ListParagraph"/>
              <w:numPr>
                <w:ilvl w:val="0"/>
                <w:numId w:val="6"/>
              </w:numPr>
            </w:pPr>
            <w:r w:rsidRPr="00D90169">
              <w:rPr>
                <w:szCs w:val="22"/>
              </w:rPr>
              <w:t>Significant adjustments resulting from the audit</w:t>
            </w:r>
            <w:r w:rsidR="00D3245A">
              <w:rPr>
                <w:szCs w:val="22"/>
              </w:rPr>
              <w:t>.</w:t>
            </w:r>
          </w:p>
        </w:tc>
      </w:tr>
      <w:tr w:rsidR="005B57E0" w:rsidRPr="00D90169" w14:paraId="0DC41D7B"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2EA7F3DF" w14:textId="3150FC7B" w:rsidR="005B57E0" w:rsidRPr="00D90169" w:rsidRDefault="005B57E0" w:rsidP="00B807E4">
            <w:pPr>
              <w:rPr>
                <w:szCs w:val="22"/>
              </w:rPr>
            </w:pPr>
            <w:r>
              <w:rPr>
                <w:szCs w:val="22"/>
              </w:rPr>
              <w:t>f.</w:t>
            </w:r>
          </w:p>
        </w:tc>
        <w:tc>
          <w:tcPr>
            <w:tcW w:w="9305" w:type="dxa"/>
          </w:tcPr>
          <w:p w14:paraId="102F9DC4" w14:textId="63BD87D4" w:rsidR="005B57E0" w:rsidRPr="00D90169" w:rsidRDefault="005B57E0" w:rsidP="00B807E4">
            <w:r w:rsidRPr="00D90169">
              <w:rPr>
                <w:szCs w:val="22"/>
              </w:rPr>
              <w:t xml:space="preserve">To </w:t>
            </w:r>
            <w:r>
              <w:rPr>
                <w:szCs w:val="22"/>
              </w:rPr>
              <w:t>recommend to Board for approval</w:t>
            </w:r>
            <w:r w:rsidRPr="00D90169">
              <w:rPr>
                <w:szCs w:val="22"/>
              </w:rPr>
              <w:t xml:space="preserve"> the annual Treasury Management Strategy and </w:t>
            </w:r>
            <w:r>
              <w:rPr>
                <w:szCs w:val="22"/>
              </w:rPr>
              <w:t>Policy and monitor compliance against such</w:t>
            </w:r>
            <w:r w:rsidRPr="00D90169">
              <w:rPr>
                <w:szCs w:val="22"/>
              </w:rPr>
              <w:t>.</w:t>
            </w:r>
          </w:p>
        </w:tc>
      </w:tr>
      <w:tr w:rsidR="005B57E0" w:rsidRPr="00D90169" w14:paraId="2D432A0A"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41DE0F78" w14:textId="13794BD2" w:rsidR="005B57E0" w:rsidRDefault="005B57E0" w:rsidP="00B807E4">
            <w:pPr>
              <w:rPr>
                <w:szCs w:val="22"/>
              </w:rPr>
            </w:pPr>
            <w:r>
              <w:rPr>
                <w:szCs w:val="22"/>
              </w:rPr>
              <w:t>g.</w:t>
            </w:r>
          </w:p>
        </w:tc>
        <w:tc>
          <w:tcPr>
            <w:tcW w:w="9305" w:type="dxa"/>
          </w:tcPr>
          <w:p w14:paraId="09C031CD" w14:textId="7C436DF3" w:rsidR="005B57E0" w:rsidRPr="00D90169" w:rsidRDefault="005B57E0" w:rsidP="00B807E4">
            <w:pPr>
              <w:rPr>
                <w:szCs w:val="22"/>
              </w:rPr>
            </w:pPr>
            <w:r>
              <w:rPr>
                <w:szCs w:val="22"/>
              </w:rPr>
              <w:t>To monitor the effectiveness of Treasury Management arrangements through quarterly reports.</w:t>
            </w:r>
          </w:p>
        </w:tc>
      </w:tr>
      <w:tr w:rsidR="005B57E0" w:rsidRPr="00D90169" w14:paraId="18333ADE"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618125D3" w14:textId="694A0830" w:rsidR="005B57E0" w:rsidRPr="00D90169" w:rsidRDefault="005B57E0" w:rsidP="00B807E4">
            <w:pPr>
              <w:rPr>
                <w:szCs w:val="22"/>
              </w:rPr>
            </w:pPr>
            <w:r>
              <w:rPr>
                <w:szCs w:val="22"/>
              </w:rPr>
              <w:t>h.</w:t>
            </w:r>
          </w:p>
        </w:tc>
        <w:tc>
          <w:tcPr>
            <w:tcW w:w="9305" w:type="dxa"/>
          </w:tcPr>
          <w:p w14:paraId="50A9ABDE" w14:textId="7F0442BC" w:rsidR="005B57E0" w:rsidRPr="00D90169" w:rsidRDefault="005B57E0" w:rsidP="00B807E4">
            <w:r w:rsidRPr="00D90169">
              <w:rPr>
                <w:szCs w:val="22"/>
              </w:rPr>
              <w:t xml:space="preserve">To oversee cash investments, ensuring compliance with financial covenants. </w:t>
            </w:r>
          </w:p>
        </w:tc>
      </w:tr>
      <w:tr w:rsidR="005B57E0" w:rsidRPr="00C66316" w14:paraId="08DF3641"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16B44E1A" w14:textId="39B5B22D" w:rsidR="005B57E0" w:rsidRDefault="005B57E0" w:rsidP="00B807E4">
            <w:pPr>
              <w:rPr>
                <w:szCs w:val="22"/>
              </w:rPr>
            </w:pPr>
            <w:r>
              <w:rPr>
                <w:szCs w:val="22"/>
              </w:rPr>
              <w:t>i.</w:t>
            </w:r>
          </w:p>
        </w:tc>
        <w:tc>
          <w:tcPr>
            <w:tcW w:w="9305" w:type="dxa"/>
          </w:tcPr>
          <w:p w14:paraId="0C4331EE" w14:textId="3294EF7D" w:rsidR="005B57E0" w:rsidRPr="00C66316" w:rsidRDefault="005B57E0" w:rsidP="00B807E4">
            <w:pPr>
              <w:rPr>
                <w:szCs w:val="22"/>
              </w:rPr>
            </w:pPr>
            <w:r>
              <w:rPr>
                <w:szCs w:val="22"/>
              </w:rPr>
              <w:t>To o</w:t>
            </w:r>
            <w:r w:rsidRPr="00C66316">
              <w:rPr>
                <w:szCs w:val="22"/>
              </w:rPr>
              <w:t>versee the tendering for new loans and recommend new loans to the Board.</w:t>
            </w:r>
          </w:p>
        </w:tc>
      </w:tr>
      <w:tr w:rsidR="005B57E0" w:rsidRPr="00C66316" w14:paraId="4B730F3F"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0C334B49" w14:textId="1B08E64B" w:rsidR="005B57E0" w:rsidRPr="00C66316" w:rsidRDefault="005B57E0" w:rsidP="00B807E4">
            <w:pPr>
              <w:pStyle w:val="Heading2"/>
              <w:rPr>
                <w:sz w:val="22"/>
                <w:szCs w:val="22"/>
              </w:rPr>
            </w:pPr>
            <w:r>
              <w:rPr>
                <w:sz w:val="22"/>
                <w:szCs w:val="22"/>
              </w:rPr>
              <w:lastRenderedPageBreak/>
              <w:t>6.</w:t>
            </w:r>
          </w:p>
        </w:tc>
        <w:tc>
          <w:tcPr>
            <w:tcW w:w="9305" w:type="dxa"/>
          </w:tcPr>
          <w:p w14:paraId="30B92FFF" w14:textId="1E24FE0F" w:rsidR="005B57E0" w:rsidRPr="00C66316" w:rsidRDefault="005B57E0" w:rsidP="00B807E4">
            <w:pPr>
              <w:pStyle w:val="Heading2"/>
              <w:rPr>
                <w:sz w:val="22"/>
                <w:szCs w:val="22"/>
              </w:rPr>
            </w:pPr>
            <w:r w:rsidRPr="00C66316">
              <w:rPr>
                <w:sz w:val="22"/>
                <w:szCs w:val="22"/>
              </w:rPr>
              <w:t>Business Continuity/Disaster recovery</w:t>
            </w:r>
          </w:p>
        </w:tc>
      </w:tr>
      <w:tr w:rsidR="005B57E0" w:rsidRPr="006F28B2" w14:paraId="7B8C5C1A"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E498F2B" w14:textId="69CEC824" w:rsidR="005B57E0" w:rsidRDefault="005B57E0" w:rsidP="00B807E4">
            <w:pPr>
              <w:pStyle w:val="Heading2"/>
              <w:rPr>
                <w:b w:val="0"/>
                <w:sz w:val="22"/>
                <w:szCs w:val="22"/>
              </w:rPr>
            </w:pPr>
            <w:r>
              <w:rPr>
                <w:b w:val="0"/>
                <w:sz w:val="22"/>
                <w:szCs w:val="22"/>
              </w:rPr>
              <w:t>a.</w:t>
            </w:r>
          </w:p>
        </w:tc>
        <w:tc>
          <w:tcPr>
            <w:tcW w:w="9305" w:type="dxa"/>
          </w:tcPr>
          <w:p w14:paraId="26FAB8B2" w14:textId="7910ACB3" w:rsidR="005B57E0" w:rsidRPr="006F28B2" w:rsidRDefault="005B57E0" w:rsidP="00B807E4">
            <w:pPr>
              <w:pStyle w:val="Heading2"/>
              <w:rPr>
                <w:b w:val="0"/>
                <w:sz w:val="22"/>
                <w:szCs w:val="22"/>
              </w:rPr>
            </w:pPr>
            <w:r>
              <w:rPr>
                <w:b w:val="0"/>
                <w:sz w:val="22"/>
                <w:szCs w:val="22"/>
              </w:rPr>
              <w:t>To provide assurance that Habinteg has a suitably comprehensive, tested and up to date Business Continuity Plan</w:t>
            </w:r>
            <w:r w:rsidR="007E3DCC">
              <w:rPr>
                <w:b w:val="0"/>
                <w:sz w:val="22"/>
                <w:szCs w:val="22"/>
              </w:rPr>
              <w:t xml:space="preserve"> and Disaster Recovery Plan</w:t>
            </w:r>
            <w:r>
              <w:rPr>
                <w:b w:val="0"/>
                <w:sz w:val="22"/>
                <w:szCs w:val="22"/>
              </w:rPr>
              <w:t xml:space="preserve"> to appropriately mitigate current and emerging risk. </w:t>
            </w:r>
          </w:p>
        </w:tc>
      </w:tr>
      <w:tr w:rsidR="005B57E0" w:rsidRPr="00C66316" w14:paraId="3D6C6C2D"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561B4097" w14:textId="48A2705C" w:rsidR="005B57E0" w:rsidRPr="00C66316" w:rsidRDefault="005B57E0" w:rsidP="00B807E4">
            <w:pPr>
              <w:pStyle w:val="Heading2"/>
              <w:rPr>
                <w:sz w:val="22"/>
                <w:szCs w:val="22"/>
              </w:rPr>
            </w:pPr>
            <w:r>
              <w:rPr>
                <w:sz w:val="22"/>
                <w:szCs w:val="22"/>
              </w:rPr>
              <w:t>7.</w:t>
            </w:r>
          </w:p>
        </w:tc>
        <w:tc>
          <w:tcPr>
            <w:tcW w:w="9305" w:type="dxa"/>
          </w:tcPr>
          <w:p w14:paraId="4D11C2D6" w14:textId="470641E8" w:rsidR="005B57E0" w:rsidRPr="00C66316" w:rsidRDefault="005B57E0" w:rsidP="00B807E4">
            <w:pPr>
              <w:pStyle w:val="Heading2"/>
              <w:rPr>
                <w:sz w:val="22"/>
                <w:szCs w:val="22"/>
              </w:rPr>
            </w:pPr>
            <w:r w:rsidRPr="00C66316">
              <w:rPr>
                <w:sz w:val="22"/>
                <w:szCs w:val="22"/>
              </w:rPr>
              <w:t>Efficiency and Value for Money</w:t>
            </w:r>
          </w:p>
        </w:tc>
      </w:tr>
      <w:tr w:rsidR="005B57E0" w:rsidRPr="00C66316" w14:paraId="10B2315B"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35110D3C" w14:textId="6BDCA6C3" w:rsidR="005B57E0" w:rsidRPr="00C66316" w:rsidRDefault="005B57E0" w:rsidP="00B807E4">
            <w:pPr>
              <w:rPr>
                <w:szCs w:val="22"/>
              </w:rPr>
            </w:pPr>
            <w:r>
              <w:rPr>
                <w:szCs w:val="22"/>
              </w:rPr>
              <w:t>a.</w:t>
            </w:r>
          </w:p>
        </w:tc>
        <w:tc>
          <w:tcPr>
            <w:tcW w:w="9305" w:type="dxa"/>
          </w:tcPr>
          <w:p w14:paraId="324EB63E" w14:textId="6E89BC7E" w:rsidR="005B57E0" w:rsidRPr="00C66316" w:rsidRDefault="005B57E0" w:rsidP="00B807E4">
            <w:r w:rsidRPr="00C66316">
              <w:rPr>
                <w:szCs w:val="22"/>
              </w:rPr>
              <w:t xml:space="preserve">To oversee the implementation of Habinteg’s Value for Money </w:t>
            </w:r>
            <w:r>
              <w:rPr>
                <w:szCs w:val="22"/>
              </w:rPr>
              <w:t>Strategy</w:t>
            </w:r>
            <w:r w:rsidRPr="00C66316">
              <w:rPr>
                <w:szCs w:val="22"/>
              </w:rPr>
              <w:t xml:space="preserve"> and monitor its effectiveness.</w:t>
            </w:r>
          </w:p>
        </w:tc>
      </w:tr>
      <w:tr w:rsidR="005B57E0" w:rsidRPr="00C66316" w14:paraId="0F7D1164"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209C35B0" w14:textId="29801E08" w:rsidR="005B57E0" w:rsidRPr="00C66316" w:rsidRDefault="005B57E0" w:rsidP="00B807E4">
            <w:pPr>
              <w:rPr>
                <w:szCs w:val="22"/>
              </w:rPr>
            </w:pPr>
            <w:r>
              <w:rPr>
                <w:szCs w:val="22"/>
              </w:rPr>
              <w:t>b.</w:t>
            </w:r>
          </w:p>
        </w:tc>
        <w:tc>
          <w:tcPr>
            <w:tcW w:w="9305" w:type="dxa"/>
          </w:tcPr>
          <w:p w14:paraId="18BC6BB7" w14:textId="6A357A28" w:rsidR="005B57E0" w:rsidRPr="00C66316" w:rsidRDefault="005B57E0" w:rsidP="00B807E4">
            <w:r w:rsidRPr="00C66316">
              <w:rPr>
                <w:szCs w:val="22"/>
              </w:rPr>
              <w:t>To help promote a culture of continuous improvement and Value for Money within the organisation.</w:t>
            </w:r>
          </w:p>
        </w:tc>
      </w:tr>
      <w:tr w:rsidR="005B57E0" w:rsidRPr="00C66316" w14:paraId="1611B045"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3F2369F4" w14:textId="0EBBA9C0" w:rsidR="005B57E0" w:rsidRPr="00C66316" w:rsidRDefault="005B57E0" w:rsidP="00B807E4">
            <w:pPr>
              <w:rPr>
                <w:szCs w:val="22"/>
              </w:rPr>
            </w:pPr>
            <w:r>
              <w:rPr>
                <w:szCs w:val="22"/>
              </w:rPr>
              <w:t>c.</w:t>
            </w:r>
          </w:p>
        </w:tc>
        <w:tc>
          <w:tcPr>
            <w:tcW w:w="9305" w:type="dxa"/>
          </w:tcPr>
          <w:p w14:paraId="40A85D57" w14:textId="23C45CA8" w:rsidR="005B57E0" w:rsidRPr="00C66316" w:rsidRDefault="005B57E0" w:rsidP="00B807E4">
            <w:r w:rsidRPr="00C66316">
              <w:rPr>
                <w:szCs w:val="22"/>
              </w:rPr>
              <w:t xml:space="preserve">To approve and oversee the Procurement </w:t>
            </w:r>
            <w:r>
              <w:rPr>
                <w:szCs w:val="22"/>
              </w:rPr>
              <w:t>Policy</w:t>
            </w:r>
            <w:r w:rsidRPr="00C66316">
              <w:rPr>
                <w:szCs w:val="22"/>
              </w:rPr>
              <w:t xml:space="preserve"> and monitor its effectiveness.</w:t>
            </w:r>
          </w:p>
        </w:tc>
      </w:tr>
      <w:tr w:rsidR="005B57E0" w:rsidRPr="00461530" w14:paraId="74F9F344"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611E27F9" w14:textId="56169B22" w:rsidR="005B57E0" w:rsidRDefault="007F70F3" w:rsidP="00461530">
            <w:pPr>
              <w:rPr>
                <w:b/>
                <w:szCs w:val="22"/>
              </w:rPr>
            </w:pPr>
            <w:r>
              <w:rPr>
                <w:b/>
                <w:szCs w:val="22"/>
              </w:rPr>
              <w:t>8</w:t>
            </w:r>
            <w:r w:rsidR="005B57E0">
              <w:rPr>
                <w:b/>
                <w:szCs w:val="22"/>
              </w:rPr>
              <w:t>.</w:t>
            </w:r>
          </w:p>
        </w:tc>
        <w:tc>
          <w:tcPr>
            <w:tcW w:w="9305" w:type="dxa"/>
          </w:tcPr>
          <w:p w14:paraId="5BDAD3BD" w14:textId="4CA49613" w:rsidR="005B57E0" w:rsidRPr="00461530" w:rsidRDefault="005B57E0" w:rsidP="00461530">
            <w:pPr>
              <w:rPr>
                <w:b/>
                <w:szCs w:val="22"/>
              </w:rPr>
            </w:pPr>
            <w:r>
              <w:rPr>
                <w:b/>
                <w:szCs w:val="22"/>
              </w:rPr>
              <w:t>Other duties</w:t>
            </w:r>
          </w:p>
        </w:tc>
      </w:tr>
      <w:tr w:rsidR="005B57E0" w:rsidRPr="00C66316" w14:paraId="36F70D7C"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0E18B2D9" w14:textId="139D252E" w:rsidR="005B57E0" w:rsidRPr="00C66316" w:rsidRDefault="007F70F3" w:rsidP="00461530">
            <w:pPr>
              <w:rPr>
                <w:szCs w:val="22"/>
              </w:rPr>
            </w:pPr>
            <w:r>
              <w:rPr>
                <w:szCs w:val="22"/>
              </w:rPr>
              <w:t>a.</w:t>
            </w:r>
          </w:p>
        </w:tc>
        <w:tc>
          <w:tcPr>
            <w:tcW w:w="9305" w:type="dxa"/>
          </w:tcPr>
          <w:p w14:paraId="44ACDF15" w14:textId="0FBE4352" w:rsidR="005B57E0" w:rsidRPr="00C66316" w:rsidRDefault="005B57E0" w:rsidP="00461530">
            <w:r w:rsidRPr="00C66316">
              <w:rPr>
                <w:szCs w:val="22"/>
              </w:rPr>
              <w:t xml:space="preserve">To </w:t>
            </w:r>
            <w:r>
              <w:rPr>
                <w:szCs w:val="22"/>
              </w:rPr>
              <w:t>review</w:t>
            </w:r>
            <w:r w:rsidRPr="00C66316">
              <w:rPr>
                <w:szCs w:val="22"/>
              </w:rPr>
              <w:t xml:space="preserve"> all changes to the Financial delegations and recommend approval to Board.</w:t>
            </w:r>
          </w:p>
        </w:tc>
      </w:tr>
      <w:tr w:rsidR="005B57E0" w:rsidRPr="00C66316" w14:paraId="70A815BF"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4ED41DA4" w14:textId="37F779B3" w:rsidR="005B57E0" w:rsidRPr="00C66316" w:rsidRDefault="007F70F3" w:rsidP="00461530">
            <w:pPr>
              <w:rPr>
                <w:szCs w:val="22"/>
              </w:rPr>
            </w:pPr>
            <w:r>
              <w:rPr>
                <w:szCs w:val="22"/>
              </w:rPr>
              <w:t>b.</w:t>
            </w:r>
          </w:p>
        </w:tc>
        <w:tc>
          <w:tcPr>
            <w:tcW w:w="9305" w:type="dxa"/>
          </w:tcPr>
          <w:p w14:paraId="5C8EE305" w14:textId="5CFBCA7F" w:rsidR="005B57E0" w:rsidRPr="00C66316" w:rsidRDefault="005B57E0" w:rsidP="00461530">
            <w:r w:rsidRPr="00C66316">
              <w:rPr>
                <w:szCs w:val="22"/>
              </w:rPr>
              <w:t xml:space="preserve">To </w:t>
            </w:r>
            <w:r>
              <w:rPr>
                <w:szCs w:val="22"/>
              </w:rPr>
              <w:t xml:space="preserve">approve </w:t>
            </w:r>
            <w:r w:rsidRPr="00C66316">
              <w:rPr>
                <w:szCs w:val="22"/>
              </w:rPr>
              <w:t xml:space="preserve">write off income/debts above </w:t>
            </w:r>
            <w:r w:rsidRPr="001D6B47">
              <w:rPr>
                <w:szCs w:val="22"/>
              </w:rPr>
              <w:t>£5</w:t>
            </w:r>
            <w:r w:rsidR="00704F53">
              <w:rPr>
                <w:szCs w:val="22"/>
              </w:rPr>
              <w:t>,</w:t>
            </w:r>
            <w:r w:rsidRPr="001D6B47">
              <w:rPr>
                <w:szCs w:val="22"/>
              </w:rPr>
              <w:t>000</w:t>
            </w:r>
            <w:r>
              <w:rPr>
                <w:szCs w:val="22"/>
              </w:rPr>
              <w:t>.</w:t>
            </w:r>
          </w:p>
        </w:tc>
      </w:tr>
      <w:tr w:rsidR="005B57E0" w:rsidRPr="00C66316" w14:paraId="513BDC7C"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299A58BB" w14:textId="4789416B" w:rsidR="005B57E0" w:rsidRPr="00C66316" w:rsidRDefault="007F70F3" w:rsidP="00461530">
            <w:pPr>
              <w:rPr>
                <w:szCs w:val="22"/>
              </w:rPr>
            </w:pPr>
            <w:r>
              <w:rPr>
                <w:szCs w:val="22"/>
              </w:rPr>
              <w:t>c.</w:t>
            </w:r>
          </w:p>
        </w:tc>
        <w:tc>
          <w:tcPr>
            <w:tcW w:w="9305" w:type="dxa"/>
          </w:tcPr>
          <w:p w14:paraId="5E21C97E" w14:textId="3A8208DA" w:rsidR="005B57E0" w:rsidRPr="00C66316" w:rsidRDefault="005B57E0" w:rsidP="00461530">
            <w:r w:rsidRPr="00C66316">
              <w:rPr>
                <w:szCs w:val="22"/>
              </w:rPr>
              <w:t xml:space="preserve">To approve </w:t>
            </w:r>
            <w:r>
              <w:rPr>
                <w:szCs w:val="22"/>
              </w:rPr>
              <w:t>or recommend for Board approval r</w:t>
            </w:r>
            <w:r w:rsidRPr="00C66316">
              <w:rPr>
                <w:szCs w:val="22"/>
              </w:rPr>
              <w:t xml:space="preserve">elevant policies </w:t>
            </w:r>
            <w:r>
              <w:rPr>
                <w:szCs w:val="22"/>
              </w:rPr>
              <w:t>as set out in the Policy Framework</w:t>
            </w:r>
            <w:r w:rsidRPr="00C66316">
              <w:rPr>
                <w:szCs w:val="22"/>
              </w:rPr>
              <w:t>.</w:t>
            </w:r>
          </w:p>
        </w:tc>
      </w:tr>
      <w:tr w:rsidR="005B57E0" w:rsidRPr="001D6B47" w14:paraId="2D539B0D"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4CC0B592" w14:textId="3B35AED6" w:rsidR="005B57E0" w:rsidRPr="001D6B47" w:rsidRDefault="007F70F3" w:rsidP="00461530">
            <w:pPr>
              <w:rPr>
                <w:rFonts w:asciiTheme="minorHAnsi" w:hAnsiTheme="minorHAnsi" w:cstheme="minorHAnsi"/>
                <w:szCs w:val="22"/>
              </w:rPr>
            </w:pPr>
            <w:r>
              <w:rPr>
                <w:rFonts w:asciiTheme="minorHAnsi" w:hAnsiTheme="minorHAnsi" w:cstheme="minorHAnsi"/>
                <w:szCs w:val="22"/>
              </w:rPr>
              <w:t>d.</w:t>
            </w:r>
          </w:p>
        </w:tc>
        <w:tc>
          <w:tcPr>
            <w:tcW w:w="9305" w:type="dxa"/>
          </w:tcPr>
          <w:p w14:paraId="6D493A6F" w14:textId="214AC6FE" w:rsidR="005B57E0" w:rsidRPr="001D6B47" w:rsidRDefault="005B57E0" w:rsidP="00461530">
            <w:pPr>
              <w:rPr>
                <w:rFonts w:asciiTheme="minorHAnsi" w:hAnsiTheme="minorHAnsi" w:cstheme="minorHAnsi"/>
                <w:szCs w:val="22"/>
              </w:rPr>
            </w:pPr>
            <w:bookmarkStart w:id="6" w:name="_Hlk107420630"/>
            <w:r w:rsidRPr="001D6B47">
              <w:rPr>
                <w:rFonts w:asciiTheme="minorHAnsi" w:hAnsiTheme="minorHAnsi" w:cstheme="minorHAnsi"/>
                <w:szCs w:val="22"/>
              </w:rPr>
              <w:t xml:space="preserve">To </w:t>
            </w:r>
            <w:r>
              <w:rPr>
                <w:rFonts w:asciiTheme="minorHAnsi" w:hAnsiTheme="minorHAnsi" w:cstheme="minorHAnsi"/>
                <w:szCs w:val="22"/>
              </w:rPr>
              <w:t>a</w:t>
            </w:r>
            <w:r w:rsidRPr="001D6B47">
              <w:rPr>
                <w:rFonts w:asciiTheme="minorHAnsi" w:hAnsiTheme="minorHAnsi" w:cstheme="minorHAnsi"/>
                <w:szCs w:val="22"/>
              </w:rPr>
              <w:t xml:space="preserve">pprove arrangements for the renewal of </w:t>
            </w:r>
            <w:r w:rsidRPr="001D6B47">
              <w:rPr>
                <w:rFonts w:asciiTheme="minorHAnsi" w:hAnsiTheme="minorHAnsi" w:cstheme="minorHAnsi"/>
                <w:iCs/>
                <w:szCs w:val="22"/>
              </w:rPr>
              <w:t>Habinteg</w:t>
            </w:r>
            <w:r w:rsidRPr="001D6B47">
              <w:rPr>
                <w:rFonts w:asciiTheme="minorHAnsi" w:hAnsiTheme="minorHAnsi" w:cstheme="minorHAnsi"/>
                <w:szCs w:val="22"/>
              </w:rPr>
              <w:t>’s insurance policies</w:t>
            </w:r>
          </w:p>
        </w:tc>
      </w:tr>
      <w:tr w:rsidR="005B57E0" w:rsidRPr="00C66316" w14:paraId="16F60150"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32A1F50C" w14:textId="13E13A9A" w:rsidR="005B57E0" w:rsidRDefault="007F70F3" w:rsidP="00461530">
            <w:pPr>
              <w:rPr>
                <w:bCs/>
                <w:szCs w:val="22"/>
                <w:lang w:eastAsia="en-GB"/>
              </w:rPr>
            </w:pPr>
            <w:r>
              <w:rPr>
                <w:bCs/>
                <w:szCs w:val="22"/>
                <w:lang w:eastAsia="en-GB"/>
              </w:rPr>
              <w:t>e.</w:t>
            </w:r>
          </w:p>
        </w:tc>
        <w:bookmarkEnd w:id="6"/>
        <w:tc>
          <w:tcPr>
            <w:tcW w:w="9305" w:type="dxa"/>
          </w:tcPr>
          <w:p w14:paraId="712797C3" w14:textId="18027DD4" w:rsidR="005B57E0" w:rsidRPr="00C66316" w:rsidRDefault="005B57E0" w:rsidP="00461530">
            <w:r>
              <w:rPr>
                <w:bCs/>
                <w:szCs w:val="22"/>
                <w:lang w:eastAsia="en-GB"/>
              </w:rPr>
              <w:t>To r</w:t>
            </w:r>
            <w:r w:rsidRPr="00C66316">
              <w:rPr>
                <w:bCs/>
                <w:szCs w:val="22"/>
                <w:lang w:eastAsia="en-GB"/>
              </w:rPr>
              <w:t>eceive and consider reports from staff on any statutory, regulatory or inspection reports, recommendations or notices of non-compliance with requirements, and proposed responses and action plans.</w:t>
            </w:r>
          </w:p>
        </w:tc>
      </w:tr>
      <w:tr w:rsidR="005B57E0" w:rsidRPr="00C66316" w14:paraId="1DFD89B0"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3B349444" w14:textId="6EE4A633" w:rsidR="005B57E0" w:rsidRPr="00C66316" w:rsidRDefault="007F70F3" w:rsidP="00461530">
            <w:pPr>
              <w:pStyle w:val="Heading2"/>
              <w:rPr>
                <w:sz w:val="22"/>
                <w:szCs w:val="22"/>
              </w:rPr>
            </w:pPr>
            <w:r>
              <w:rPr>
                <w:sz w:val="22"/>
                <w:szCs w:val="22"/>
              </w:rPr>
              <w:t>9.</w:t>
            </w:r>
          </w:p>
        </w:tc>
        <w:tc>
          <w:tcPr>
            <w:tcW w:w="9305" w:type="dxa"/>
          </w:tcPr>
          <w:p w14:paraId="132217F3" w14:textId="112950AC" w:rsidR="005B57E0" w:rsidRPr="00C66316" w:rsidRDefault="005B57E0" w:rsidP="00461530">
            <w:pPr>
              <w:pStyle w:val="Heading2"/>
              <w:rPr>
                <w:sz w:val="22"/>
                <w:szCs w:val="22"/>
              </w:rPr>
            </w:pPr>
            <w:r w:rsidRPr="00C66316">
              <w:rPr>
                <w:sz w:val="22"/>
                <w:szCs w:val="22"/>
              </w:rPr>
              <w:t>Governance</w:t>
            </w:r>
            <w:r w:rsidR="00AE3CF5">
              <w:rPr>
                <w:sz w:val="22"/>
                <w:szCs w:val="22"/>
              </w:rPr>
              <w:t xml:space="preserve"> and Reporting</w:t>
            </w:r>
            <w:r>
              <w:rPr>
                <w:sz w:val="22"/>
                <w:szCs w:val="22"/>
              </w:rPr>
              <w:t xml:space="preserve"> </w:t>
            </w:r>
          </w:p>
        </w:tc>
      </w:tr>
      <w:tr w:rsidR="005B57E0" w:rsidRPr="00C66316" w14:paraId="6EE92D31"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Pr>
          <w:p w14:paraId="18F2ABE0" w14:textId="11F7BAAB" w:rsidR="005B57E0" w:rsidRDefault="007F70F3" w:rsidP="00461530">
            <w:r>
              <w:t>a.</w:t>
            </w:r>
          </w:p>
        </w:tc>
        <w:tc>
          <w:tcPr>
            <w:tcW w:w="9305" w:type="dxa"/>
          </w:tcPr>
          <w:p w14:paraId="3B2754B3" w14:textId="58060F83" w:rsidR="005B57E0" w:rsidRPr="00C66316" w:rsidRDefault="005B57E0" w:rsidP="00461530">
            <w:pPr>
              <w:rPr>
                <w:rFonts w:eastAsiaTheme="majorEastAsia"/>
              </w:rPr>
            </w:pPr>
            <w:r>
              <w:t>To annually review its effectiveness and Terms of Reference and to report on such to the Board.</w:t>
            </w:r>
          </w:p>
        </w:tc>
      </w:tr>
      <w:tr w:rsidR="005B57E0" w14:paraId="71774517"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Borders>
              <w:top w:val="single" w:sz="4" w:space="0" w:color="auto"/>
              <w:left w:val="single" w:sz="4" w:space="0" w:color="auto"/>
              <w:bottom w:val="single" w:sz="4" w:space="0" w:color="auto"/>
              <w:right w:val="single" w:sz="4" w:space="0" w:color="auto"/>
            </w:tcBorders>
          </w:tcPr>
          <w:p w14:paraId="363D201F" w14:textId="114C4265" w:rsidR="005B57E0" w:rsidRDefault="009F1938">
            <w:r>
              <w:t>b</w:t>
            </w:r>
            <w:r w:rsidR="007F70F3">
              <w:t>.</w:t>
            </w:r>
          </w:p>
        </w:tc>
        <w:tc>
          <w:tcPr>
            <w:tcW w:w="9305" w:type="dxa"/>
            <w:tcBorders>
              <w:top w:val="single" w:sz="4" w:space="0" w:color="auto"/>
              <w:left w:val="single" w:sz="4" w:space="0" w:color="auto"/>
              <w:bottom w:val="single" w:sz="4" w:space="0" w:color="auto"/>
              <w:right w:val="single" w:sz="4" w:space="0" w:color="auto"/>
            </w:tcBorders>
            <w:hideMark/>
          </w:tcPr>
          <w:p w14:paraId="4DA29692" w14:textId="710DB747" w:rsidR="005B57E0" w:rsidRDefault="005B57E0">
            <w:r>
              <w:t>To make available the minutes of all meetings to the Board. The Chair will highlight material matters from the minutes at the Board meeting.</w:t>
            </w:r>
          </w:p>
        </w:tc>
      </w:tr>
      <w:tr w:rsidR="008F2B6B" w14:paraId="5D191181" w14:textId="77777777" w:rsidTr="005B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Borders>
              <w:top w:val="single" w:sz="4" w:space="0" w:color="auto"/>
              <w:left w:val="single" w:sz="4" w:space="0" w:color="auto"/>
              <w:bottom w:val="single" w:sz="4" w:space="0" w:color="auto"/>
              <w:right w:val="single" w:sz="4" w:space="0" w:color="auto"/>
            </w:tcBorders>
          </w:tcPr>
          <w:p w14:paraId="5EAB5DD5" w14:textId="35E6EF49" w:rsidR="008F2B6B" w:rsidRDefault="009F1938">
            <w:r>
              <w:t>c</w:t>
            </w:r>
            <w:r w:rsidR="008F2B6B">
              <w:t>.</w:t>
            </w:r>
          </w:p>
        </w:tc>
        <w:tc>
          <w:tcPr>
            <w:tcW w:w="9305" w:type="dxa"/>
            <w:tcBorders>
              <w:top w:val="single" w:sz="4" w:space="0" w:color="auto"/>
              <w:left w:val="single" w:sz="4" w:space="0" w:color="auto"/>
              <w:bottom w:val="single" w:sz="4" w:space="0" w:color="auto"/>
              <w:right w:val="single" w:sz="4" w:space="0" w:color="auto"/>
            </w:tcBorders>
          </w:tcPr>
          <w:p w14:paraId="0730E1B1" w14:textId="116BF865" w:rsidR="008F2B6B" w:rsidRPr="00C4055F" w:rsidRDefault="008F2B6B" w:rsidP="008F2B6B">
            <w:pPr>
              <w:rPr>
                <w:iCs/>
                <w:szCs w:val="22"/>
              </w:rPr>
            </w:pPr>
            <w:r w:rsidRPr="00C4055F">
              <w:rPr>
                <w:iCs/>
                <w:szCs w:val="22"/>
              </w:rPr>
              <w:t xml:space="preserve">The </w:t>
            </w:r>
            <w:r>
              <w:rPr>
                <w:iCs/>
                <w:szCs w:val="22"/>
              </w:rPr>
              <w:t>Committee is</w:t>
            </w:r>
            <w:r w:rsidRPr="00C4055F">
              <w:rPr>
                <w:iCs/>
                <w:szCs w:val="22"/>
              </w:rPr>
              <w:t xml:space="preserve"> free to meet without staff being present and may have discussions with the external auditors and internal auditors separately without staff being present. The internal and external auditors have the right of access to the Chair of the Committee and the right to request that a meeting of </w:t>
            </w:r>
            <w:r>
              <w:rPr>
                <w:iCs/>
                <w:szCs w:val="22"/>
              </w:rPr>
              <w:t xml:space="preserve">the </w:t>
            </w:r>
            <w:r w:rsidRPr="00C4055F">
              <w:rPr>
                <w:iCs/>
                <w:szCs w:val="22"/>
              </w:rPr>
              <w:t>Committee is convened if necessary.</w:t>
            </w:r>
          </w:p>
          <w:p w14:paraId="6F3B9D93" w14:textId="77777777" w:rsidR="008F2B6B" w:rsidRPr="008F2B6B" w:rsidRDefault="008F2B6B">
            <w:pPr>
              <w:rPr>
                <w:iCs/>
                <w:szCs w:val="22"/>
              </w:rPr>
            </w:pPr>
          </w:p>
        </w:tc>
      </w:tr>
    </w:tbl>
    <w:p w14:paraId="2E241174" w14:textId="77777777" w:rsidR="00C61E9A" w:rsidRDefault="00C61E9A" w:rsidP="00311F57">
      <w:pPr>
        <w:jc w:val="left"/>
      </w:pPr>
    </w:p>
    <w:sectPr w:rsidR="00C61E9A" w:rsidSect="006F1363">
      <w:headerReference w:type="default" r:id="rId8"/>
      <w:footerReference w:type="default" r:id="rId9"/>
      <w:headerReference w:type="first" r:id="rId10"/>
      <w:footerReference w:type="first" r:id="rId11"/>
      <w:pgSz w:w="11906" w:h="16838"/>
      <w:pgMar w:top="1440" w:right="1440" w:bottom="1440"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A84" w14:textId="77777777" w:rsidR="001A3572" w:rsidRDefault="001A3572" w:rsidP="00933554">
      <w:r>
        <w:separator/>
      </w:r>
    </w:p>
  </w:endnote>
  <w:endnote w:type="continuationSeparator" w:id="0">
    <w:p w14:paraId="5E7C0320" w14:textId="77777777" w:rsidR="001A3572" w:rsidRDefault="001A3572" w:rsidP="0093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093206"/>
      <w:docPartObj>
        <w:docPartGallery w:val="Page Numbers (Bottom of Page)"/>
        <w:docPartUnique/>
      </w:docPartObj>
    </w:sdtPr>
    <w:sdtEndPr/>
    <w:sdtContent>
      <w:sdt>
        <w:sdtPr>
          <w:id w:val="-1197154716"/>
          <w:docPartObj>
            <w:docPartGallery w:val="Page Numbers (Top of Page)"/>
            <w:docPartUnique/>
          </w:docPartObj>
        </w:sdtPr>
        <w:sdtEndPr/>
        <w:sdtContent>
          <w:p w14:paraId="257D70D0" w14:textId="77777777" w:rsidR="00B06111" w:rsidDel="00B06111" w:rsidRDefault="00B06111" w:rsidP="00CF57E7">
            <w:pPr>
              <w:pStyle w:val="Footer"/>
              <w:tabs>
                <w:tab w:val="left" w:pos="645"/>
              </w:tabs>
              <w:jc w:val="left"/>
            </w:pPr>
          </w:p>
          <w:tbl>
            <w:tblPr>
              <w:tblStyle w:val="TableGrid"/>
              <w:tblW w:w="0" w:type="auto"/>
              <w:tblLook w:val="04A0" w:firstRow="1" w:lastRow="0" w:firstColumn="1" w:lastColumn="0" w:noHBand="0" w:noVBand="1"/>
            </w:tblPr>
            <w:tblGrid>
              <w:gridCol w:w="1838"/>
              <w:gridCol w:w="5670"/>
            </w:tblGrid>
            <w:tr w:rsidR="00B06111" w14:paraId="1179BCE3" w14:textId="77777777" w:rsidTr="009D362E">
              <w:tc>
                <w:tcPr>
                  <w:tcW w:w="1838" w:type="dxa"/>
                </w:tcPr>
                <w:p w14:paraId="585DB374" w14:textId="77777777" w:rsidR="00B06111" w:rsidRDefault="00B06111" w:rsidP="00B06111">
                  <w:pPr>
                    <w:pStyle w:val="Footer"/>
                    <w:tabs>
                      <w:tab w:val="left" w:pos="645"/>
                    </w:tabs>
                  </w:pPr>
                  <w:r>
                    <w:t>Version 2</w:t>
                  </w:r>
                </w:p>
              </w:tc>
              <w:tc>
                <w:tcPr>
                  <w:tcW w:w="5670" w:type="dxa"/>
                </w:tcPr>
                <w:p w14:paraId="1DBA5C75" w14:textId="77777777" w:rsidR="00B06111" w:rsidRDefault="00B06111" w:rsidP="00B06111">
                  <w:pPr>
                    <w:pStyle w:val="Footer"/>
                    <w:tabs>
                      <w:tab w:val="left" w:pos="645"/>
                    </w:tabs>
                  </w:pPr>
                  <w:r>
                    <w:t>Approved by Board 21 November 2023</w:t>
                  </w:r>
                </w:p>
              </w:tc>
            </w:tr>
            <w:tr w:rsidR="00B06111" w14:paraId="08D60414" w14:textId="77777777" w:rsidTr="009D362E">
              <w:tc>
                <w:tcPr>
                  <w:tcW w:w="1838" w:type="dxa"/>
                </w:tcPr>
                <w:p w14:paraId="065015C7" w14:textId="77777777" w:rsidR="00B06111" w:rsidRDefault="00B06111" w:rsidP="00B06111">
                  <w:pPr>
                    <w:pStyle w:val="Footer"/>
                    <w:tabs>
                      <w:tab w:val="left" w:pos="645"/>
                    </w:tabs>
                  </w:pPr>
                  <w:r>
                    <w:t>Draft Version 3</w:t>
                  </w:r>
                </w:p>
              </w:tc>
              <w:tc>
                <w:tcPr>
                  <w:tcW w:w="5670" w:type="dxa"/>
                </w:tcPr>
                <w:p w14:paraId="49602771" w14:textId="77777777" w:rsidR="00B06111" w:rsidRDefault="00B06111" w:rsidP="00B06111">
                  <w:pPr>
                    <w:pStyle w:val="Footer"/>
                    <w:tabs>
                      <w:tab w:val="left" w:pos="645"/>
                    </w:tabs>
                  </w:pPr>
                  <w:r>
                    <w:t>Review by ARAC on 31 October 2024</w:t>
                  </w:r>
                </w:p>
              </w:tc>
            </w:tr>
            <w:tr w:rsidR="00B06111" w14:paraId="2634CADA" w14:textId="77777777" w:rsidTr="009D362E">
              <w:tc>
                <w:tcPr>
                  <w:tcW w:w="1838" w:type="dxa"/>
                </w:tcPr>
                <w:p w14:paraId="15672792" w14:textId="77777777" w:rsidR="00B06111" w:rsidRDefault="00B06111" w:rsidP="00B06111">
                  <w:pPr>
                    <w:pStyle w:val="Footer"/>
                    <w:tabs>
                      <w:tab w:val="left" w:pos="645"/>
                    </w:tabs>
                  </w:pPr>
                  <w:r>
                    <w:t>Version 3</w:t>
                  </w:r>
                </w:p>
              </w:tc>
              <w:tc>
                <w:tcPr>
                  <w:tcW w:w="5670" w:type="dxa"/>
                </w:tcPr>
                <w:p w14:paraId="3165B746" w14:textId="2331F68D" w:rsidR="00B06111" w:rsidRDefault="00B06111" w:rsidP="00B06111">
                  <w:pPr>
                    <w:pStyle w:val="Footer"/>
                    <w:tabs>
                      <w:tab w:val="left" w:pos="645"/>
                    </w:tabs>
                  </w:pPr>
                  <w:r>
                    <w:t xml:space="preserve">Approved by Board on 21 January 2025 </w:t>
                  </w:r>
                </w:p>
              </w:tc>
            </w:tr>
          </w:tbl>
          <w:p w14:paraId="570D089D" w14:textId="54046814" w:rsidR="00CF57E7" w:rsidRDefault="00CF57E7" w:rsidP="00CF57E7">
            <w:pPr>
              <w:pStyle w:val="Footer"/>
              <w:tabs>
                <w:tab w:val="left" w:pos="645"/>
              </w:tabs>
              <w:jc w:val="left"/>
            </w:pPr>
            <w:r>
              <w:tab/>
            </w:r>
            <w:r>
              <w:tab/>
              <w:t xml:space="preserve">Page </w:t>
            </w:r>
            <w:r>
              <w:rPr>
                <w:b/>
                <w:bCs/>
                <w:sz w:val="24"/>
              </w:rPr>
              <w:fldChar w:fldCharType="begin"/>
            </w:r>
            <w:r>
              <w:rPr>
                <w:b/>
                <w:bCs/>
              </w:rPr>
              <w:instrText xml:space="preserve"> PAGE </w:instrText>
            </w:r>
            <w:r>
              <w:rPr>
                <w:b/>
                <w:bCs/>
                <w:sz w:val="24"/>
              </w:rPr>
              <w:fldChar w:fldCharType="separate"/>
            </w:r>
            <w:r w:rsidR="007916D6">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916D6">
              <w:rPr>
                <w:b/>
                <w:bCs/>
                <w:noProof/>
              </w:rPr>
              <w:t>5</w:t>
            </w:r>
            <w:r>
              <w:rPr>
                <w:b/>
                <w:bCs/>
                <w:sz w:val="24"/>
              </w:rPr>
              <w:fldChar w:fldCharType="end"/>
            </w:r>
          </w:p>
        </w:sdtContent>
      </w:sdt>
    </w:sdtContent>
  </w:sdt>
  <w:p w14:paraId="2A10535E" w14:textId="77777777" w:rsidR="00933554" w:rsidRDefault="00CF57E7" w:rsidP="006F1363">
    <w:pPr>
      <w:pStyle w:val="Footer"/>
      <w:tabs>
        <w:tab w:val="clear" w:pos="4513"/>
        <w:tab w:val="clear" w:pos="9026"/>
        <w:tab w:val="left" w:pos="33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1838"/>
      <w:gridCol w:w="5670"/>
    </w:tblGrid>
    <w:tr w:rsidR="00B06111" w14:paraId="1E63E925" w14:textId="77777777" w:rsidTr="009D362E">
      <w:tc>
        <w:tcPr>
          <w:tcW w:w="1838" w:type="dxa"/>
        </w:tcPr>
        <w:p w14:paraId="6AB7BF3B" w14:textId="77777777" w:rsidR="00B06111" w:rsidRDefault="00B06111" w:rsidP="00B06111">
          <w:pPr>
            <w:pStyle w:val="Footer"/>
            <w:tabs>
              <w:tab w:val="left" w:pos="645"/>
            </w:tabs>
          </w:pPr>
          <w:bookmarkStart w:id="7" w:name="_Hlk183772845"/>
          <w:r>
            <w:t>Version 2</w:t>
          </w:r>
        </w:p>
      </w:tc>
      <w:tc>
        <w:tcPr>
          <w:tcW w:w="5670" w:type="dxa"/>
        </w:tcPr>
        <w:p w14:paraId="26301A0B" w14:textId="77777777" w:rsidR="00B06111" w:rsidRDefault="00B06111" w:rsidP="00B06111">
          <w:pPr>
            <w:pStyle w:val="Footer"/>
            <w:tabs>
              <w:tab w:val="left" w:pos="645"/>
            </w:tabs>
          </w:pPr>
          <w:r>
            <w:t>Approved by Board 21 November 2023</w:t>
          </w:r>
        </w:p>
      </w:tc>
    </w:tr>
    <w:tr w:rsidR="00B06111" w14:paraId="5FDDCD55" w14:textId="77777777" w:rsidTr="009D362E">
      <w:tc>
        <w:tcPr>
          <w:tcW w:w="1838" w:type="dxa"/>
        </w:tcPr>
        <w:p w14:paraId="79F3FF6A" w14:textId="77777777" w:rsidR="00B06111" w:rsidRDefault="00B06111" w:rsidP="00B06111">
          <w:pPr>
            <w:pStyle w:val="Footer"/>
            <w:tabs>
              <w:tab w:val="left" w:pos="645"/>
            </w:tabs>
          </w:pPr>
          <w:r>
            <w:t>Draft Version 3</w:t>
          </w:r>
        </w:p>
      </w:tc>
      <w:tc>
        <w:tcPr>
          <w:tcW w:w="5670" w:type="dxa"/>
        </w:tcPr>
        <w:p w14:paraId="209A7095" w14:textId="0BF25B68" w:rsidR="00B06111" w:rsidRDefault="00B06111" w:rsidP="00B06111">
          <w:pPr>
            <w:pStyle w:val="Footer"/>
            <w:tabs>
              <w:tab w:val="left" w:pos="645"/>
            </w:tabs>
          </w:pPr>
          <w:r>
            <w:t>Review by ARAC on 31 October 2024</w:t>
          </w:r>
        </w:p>
      </w:tc>
    </w:tr>
    <w:tr w:rsidR="00B06111" w14:paraId="4226C46E" w14:textId="77777777" w:rsidTr="009D362E">
      <w:tc>
        <w:tcPr>
          <w:tcW w:w="1838" w:type="dxa"/>
        </w:tcPr>
        <w:p w14:paraId="5B1B2179" w14:textId="77777777" w:rsidR="00B06111" w:rsidRDefault="00B06111" w:rsidP="00B06111">
          <w:pPr>
            <w:pStyle w:val="Footer"/>
            <w:tabs>
              <w:tab w:val="left" w:pos="645"/>
            </w:tabs>
          </w:pPr>
          <w:r>
            <w:t>Version 3</w:t>
          </w:r>
        </w:p>
      </w:tc>
      <w:tc>
        <w:tcPr>
          <w:tcW w:w="5670" w:type="dxa"/>
        </w:tcPr>
        <w:p w14:paraId="3AE018DE" w14:textId="6B7BA2CF" w:rsidR="00B06111" w:rsidRDefault="00B06111" w:rsidP="00C4055F">
          <w:pPr>
            <w:pStyle w:val="Footer"/>
            <w:tabs>
              <w:tab w:val="clear" w:pos="9026"/>
              <w:tab w:val="left" w:pos="645"/>
              <w:tab w:val="right" w:pos="5454"/>
            </w:tabs>
          </w:pPr>
          <w:r>
            <w:t xml:space="preserve">Approved by Board on 21 January 2025 </w:t>
          </w:r>
          <w:r w:rsidR="00C4055F">
            <w:tab/>
          </w:r>
        </w:p>
      </w:tc>
    </w:tr>
    <w:bookmarkEnd w:id="7"/>
  </w:tbl>
  <w:p w14:paraId="687344FE" w14:textId="77777777" w:rsidR="00D86C15" w:rsidRDefault="00D86C15" w:rsidP="009F1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076C" w14:textId="77777777" w:rsidR="001A3572" w:rsidRDefault="001A3572" w:rsidP="00933554">
      <w:r>
        <w:separator/>
      </w:r>
    </w:p>
  </w:footnote>
  <w:footnote w:type="continuationSeparator" w:id="0">
    <w:p w14:paraId="42BE6FB9" w14:textId="77777777" w:rsidR="001A3572" w:rsidRDefault="001A3572" w:rsidP="0093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7899" w14:textId="77777777" w:rsidR="00933554" w:rsidRDefault="00933554" w:rsidP="00933554">
    <w:pPr>
      <w:pStyle w:val="Header"/>
      <w:jc w:val="right"/>
    </w:pPr>
  </w:p>
  <w:p w14:paraId="244B2E1F" w14:textId="77777777" w:rsidR="00933554" w:rsidRDefault="00933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0D70" w14:textId="77777777" w:rsidR="00D86C15" w:rsidRDefault="002743C8" w:rsidP="00F63BAF">
    <w:pPr>
      <w:pStyle w:val="Header"/>
      <w:tabs>
        <w:tab w:val="clear" w:pos="4513"/>
        <w:tab w:val="clear" w:pos="9026"/>
        <w:tab w:val="left" w:pos="6180"/>
      </w:tabs>
      <w:ind w:right="-613"/>
      <w:jc w:val="left"/>
    </w:pPr>
    <w:r>
      <w:rPr>
        <w:noProof/>
        <w:lang w:eastAsia="en-GB"/>
      </w:rPr>
      <w:drawing>
        <wp:inline distT="0" distB="0" distL="0" distR="0" wp14:anchorId="799B7424" wp14:editId="5BC37CB1">
          <wp:extent cx="2341245" cy="643199"/>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1245" cy="643199"/>
                  </a:xfrm>
                  <a:prstGeom prst="rect">
                    <a:avLst/>
                  </a:prstGeom>
                  <a:noFill/>
                </pic:spPr>
              </pic:pic>
            </a:graphicData>
          </a:graphic>
        </wp:inline>
      </w:drawing>
    </w:r>
    <w:r w:rsidR="00F63BAF">
      <w:tab/>
    </w:r>
  </w:p>
  <w:p w14:paraId="3FC9845D" w14:textId="77777777" w:rsidR="002743C8" w:rsidRDefault="002743C8" w:rsidP="002743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7E1"/>
    <w:multiLevelType w:val="hybridMultilevel"/>
    <w:tmpl w:val="2D0ECE64"/>
    <w:lvl w:ilvl="0" w:tplc="FD7C36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0467E"/>
    <w:multiLevelType w:val="hybridMultilevel"/>
    <w:tmpl w:val="90B2678E"/>
    <w:lvl w:ilvl="0" w:tplc="658417CA">
      <w:start w:val="1"/>
      <w:numFmt w:val="decimal"/>
      <w:pStyle w:val="Numberlis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B506E1"/>
    <w:multiLevelType w:val="multilevel"/>
    <w:tmpl w:val="0809001D"/>
    <w:styleLink w:val="Number"/>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CD4E49"/>
    <w:multiLevelType w:val="hybridMultilevel"/>
    <w:tmpl w:val="F4EEE9D4"/>
    <w:lvl w:ilvl="0" w:tplc="F208D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D7641"/>
    <w:multiLevelType w:val="hybridMultilevel"/>
    <w:tmpl w:val="DE8098D0"/>
    <w:lvl w:ilvl="0" w:tplc="08090019">
      <w:start w:val="1"/>
      <w:numFmt w:val="lowerLetter"/>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57963"/>
    <w:multiLevelType w:val="hybridMultilevel"/>
    <w:tmpl w:val="3EB04F4E"/>
    <w:lvl w:ilvl="0" w:tplc="D1763B2A">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320AB7"/>
    <w:multiLevelType w:val="multilevel"/>
    <w:tmpl w:val="92647F36"/>
    <w:lvl w:ilvl="0">
      <w:start w:val="1"/>
      <w:numFmt w:val="decimal"/>
      <w:lvlText w:val="%1."/>
      <w:lvlJc w:val="left"/>
      <w:pPr>
        <w:ind w:left="720" w:hanging="360"/>
      </w:pPr>
      <w:rPr>
        <w:b/>
        <w:bCs/>
      </w:rPr>
    </w:lvl>
    <w:lvl w:ilvl="1">
      <w:start w:val="1"/>
      <w:numFmt w:val="bullet"/>
      <w:lvlText w:val=""/>
      <w:lvlJc w:val="left"/>
      <w:pPr>
        <w:ind w:left="720" w:hanging="360"/>
      </w:pPr>
      <w:rPr>
        <w:rFonts w:ascii="Symbol" w:hAnsi="Symbol" w:hint="default"/>
        <w:b w:val="0"/>
        <w:i w:val="0"/>
        <w:iCs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3ACF6994"/>
    <w:multiLevelType w:val="hybridMultilevel"/>
    <w:tmpl w:val="1B70EEC2"/>
    <w:lvl w:ilvl="0" w:tplc="D30E5E34">
      <w:start w:val="1"/>
      <w:numFmt w:val="bullet"/>
      <w:pStyle w:val="SubListParagrah"/>
      <w:lvlText w:val=""/>
      <w:lvlJc w:val="left"/>
      <w:pPr>
        <w:ind w:left="351" w:hanging="360"/>
      </w:pPr>
      <w:rPr>
        <w:rFonts w:ascii="Symbol" w:hAnsi="Symbol" w:hint="default"/>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8" w15:restartNumberingAfterBreak="0">
    <w:nsid w:val="57A75C06"/>
    <w:multiLevelType w:val="hybridMultilevel"/>
    <w:tmpl w:val="24DE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193120">
    <w:abstractNumId w:val="5"/>
  </w:num>
  <w:num w:numId="2" w16cid:durableId="1789932215">
    <w:abstractNumId w:val="2"/>
  </w:num>
  <w:num w:numId="3" w16cid:durableId="1122924351">
    <w:abstractNumId w:val="1"/>
  </w:num>
  <w:num w:numId="4" w16cid:durableId="870455342">
    <w:abstractNumId w:val="7"/>
  </w:num>
  <w:num w:numId="5" w16cid:durableId="76942981">
    <w:abstractNumId w:val="6"/>
  </w:num>
  <w:num w:numId="6" w16cid:durableId="1376924107">
    <w:abstractNumId w:val="8"/>
  </w:num>
  <w:num w:numId="7" w16cid:durableId="1903903983">
    <w:abstractNumId w:val="5"/>
  </w:num>
  <w:num w:numId="8" w16cid:durableId="1480145777">
    <w:abstractNumId w:val="5"/>
  </w:num>
  <w:num w:numId="9" w16cid:durableId="35588387">
    <w:abstractNumId w:val="5"/>
  </w:num>
  <w:num w:numId="10" w16cid:durableId="1375931846">
    <w:abstractNumId w:val="4"/>
  </w:num>
  <w:num w:numId="11" w16cid:durableId="1320421933">
    <w:abstractNumId w:val="3"/>
  </w:num>
  <w:num w:numId="12" w16cid:durableId="2888222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72"/>
    <w:rsid w:val="0000428D"/>
    <w:rsid w:val="0001652D"/>
    <w:rsid w:val="00017A88"/>
    <w:rsid w:val="00026DB5"/>
    <w:rsid w:val="00040922"/>
    <w:rsid w:val="000436CF"/>
    <w:rsid w:val="000459BC"/>
    <w:rsid w:val="00064DDD"/>
    <w:rsid w:val="00072379"/>
    <w:rsid w:val="000905ED"/>
    <w:rsid w:val="000A4067"/>
    <w:rsid w:val="000B4B03"/>
    <w:rsid w:val="000F70E8"/>
    <w:rsid w:val="001055D3"/>
    <w:rsid w:val="001134B8"/>
    <w:rsid w:val="00136D69"/>
    <w:rsid w:val="0014398A"/>
    <w:rsid w:val="00144B5A"/>
    <w:rsid w:val="00151353"/>
    <w:rsid w:val="001556A4"/>
    <w:rsid w:val="001610CF"/>
    <w:rsid w:val="00164516"/>
    <w:rsid w:val="00165ED6"/>
    <w:rsid w:val="001703AF"/>
    <w:rsid w:val="00171882"/>
    <w:rsid w:val="00193561"/>
    <w:rsid w:val="001A3572"/>
    <w:rsid w:val="001D3DD8"/>
    <w:rsid w:val="001D6884"/>
    <w:rsid w:val="001D6B47"/>
    <w:rsid w:val="00204AF7"/>
    <w:rsid w:val="00206F81"/>
    <w:rsid w:val="00226856"/>
    <w:rsid w:val="002518E0"/>
    <w:rsid w:val="00253014"/>
    <w:rsid w:val="00254243"/>
    <w:rsid w:val="002701BA"/>
    <w:rsid w:val="002743C8"/>
    <w:rsid w:val="00280751"/>
    <w:rsid w:val="00292A62"/>
    <w:rsid w:val="002A1BB2"/>
    <w:rsid w:val="002B3B25"/>
    <w:rsid w:val="002B7B5D"/>
    <w:rsid w:val="002D7E82"/>
    <w:rsid w:val="002F577E"/>
    <w:rsid w:val="002F704D"/>
    <w:rsid w:val="002F7594"/>
    <w:rsid w:val="00311F57"/>
    <w:rsid w:val="003408BD"/>
    <w:rsid w:val="003519A8"/>
    <w:rsid w:val="003A6380"/>
    <w:rsid w:val="003B0D6C"/>
    <w:rsid w:val="003C0339"/>
    <w:rsid w:val="003D4091"/>
    <w:rsid w:val="003E6227"/>
    <w:rsid w:val="00410601"/>
    <w:rsid w:val="004200CA"/>
    <w:rsid w:val="0043773D"/>
    <w:rsid w:val="004455A6"/>
    <w:rsid w:val="00447E4A"/>
    <w:rsid w:val="00453615"/>
    <w:rsid w:val="00461530"/>
    <w:rsid w:val="00467356"/>
    <w:rsid w:val="004925D2"/>
    <w:rsid w:val="00492CA0"/>
    <w:rsid w:val="004A24C5"/>
    <w:rsid w:val="004A288F"/>
    <w:rsid w:val="004C72A0"/>
    <w:rsid w:val="0051556B"/>
    <w:rsid w:val="00521214"/>
    <w:rsid w:val="00533667"/>
    <w:rsid w:val="00533DE0"/>
    <w:rsid w:val="00540CB1"/>
    <w:rsid w:val="00555AD9"/>
    <w:rsid w:val="00580202"/>
    <w:rsid w:val="00583CE4"/>
    <w:rsid w:val="005A54CD"/>
    <w:rsid w:val="005A7308"/>
    <w:rsid w:val="005B57E0"/>
    <w:rsid w:val="005D34F8"/>
    <w:rsid w:val="005D6792"/>
    <w:rsid w:val="005E5255"/>
    <w:rsid w:val="0060360C"/>
    <w:rsid w:val="00611A65"/>
    <w:rsid w:val="00622DA3"/>
    <w:rsid w:val="00632015"/>
    <w:rsid w:val="0065387D"/>
    <w:rsid w:val="006A37DD"/>
    <w:rsid w:val="006A5E92"/>
    <w:rsid w:val="006C275C"/>
    <w:rsid w:val="006D103F"/>
    <w:rsid w:val="006E2718"/>
    <w:rsid w:val="006F1363"/>
    <w:rsid w:val="006F28B2"/>
    <w:rsid w:val="00704F53"/>
    <w:rsid w:val="00722D19"/>
    <w:rsid w:val="00773A79"/>
    <w:rsid w:val="00785E88"/>
    <w:rsid w:val="0078636D"/>
    <w:rsid w:val="007916D6"/>
    <w:rsid w:val="007B3AAF"/>
    <w:rsid w:val="007C53AC"/>
    <w:rsid w:val="007C5870"/>
    <w:rsid w:val="007D7FE5"/>
    <w:rsid w:val="007E3DCC"/>
    <w:rsid w:val="007E5CA2"/>
    <w:rsid w:val="007E645B"/>
    <w:rsid w:val="007F159E"/>
    <w:rsid w:val="007F5FCD"/>
    <w:rsid w:val="007F70F3"/>
    <w:rsid w:val="00801DF3"/>
    <w:rsid w:val="008024C2"/>
    <w:rsid w:val="008056BC"/>
    <w:rsid w:val="00822B1A"/>
    <w:rsid w:val="00830D9C"/>
    <w:rsid w:val="008318B8"/>
    <w:rsid w:val="00842396"/>
    <w:rsid w:val="00870334"/>
    <w:rsid w:val="0087750D"/>
    <w:rsid w:val="008A664A"/>
    <w:rsid w:val="008B1382"/>
    <w:rsid w:val="008D44CC"/>
    <w:rsid w:val="008D5192"/>
    <w:rsid w:val="008F2B6B"/>
    <w:rsid w:val="00901B98"/>
    <w:rsid w:val="00914F6F"/>
    <w:rsid w:val="009214AC"/>
    <w:rsid w:val="00933554"/>
    <w:rsid w:val="009529F3"/>
    <w:rsid w:val="0096113B"/>
    <w:rsid w:val="00961DB1"/>
    <w:rsid w:val="00965AD4"/>
    <w:rsid w:val="00981007"/>
    <w:rsid w:val="00983813"/>
    <w:rsid w:val="0098794E"/>
    <w:rsid w:val="009D5E0F"/>
    <w:rsid w:val="009E0E06"/>
    <w:rsid w:val="009E1906"/>
    <w:rsid w:val="009E2FBF"/>
    <w:rsid w:val="009F1938"/>
    <w:rsid w:val="009F35AE"/>
    <w:rsid w:val="00A021A0"/>
    <w:rsid w:val="00A03A22"/>
    <w:rsid w:val="00A13CD4"/>
    <w:rsid w:val="00A1775C"/>
    <w:rsid w:val="00A41354"/>
    <w:rsid w:val="00A54447"/>
    <w:rsid w:val="00A54793"/>
    <w:rsid w:val="00A70374"/>
    <w:rsid w:val="00A75D18"/>
    <w:rsid w:val="00A771FC"/>
    <w:rsid w:val="00AA2DE2"/>
    <w:rsid w:val="00AC4A87"/>
    <w:rsid w:val="00AD161A"/>
    <w:rsid w:val="00AE39A6"/>
    <w:rsid w:val="00AE3CF5"/>
    <w:rsid w:val="00B06111"/>
    <w:rsid w:val="00B12F63"/>
    <w:rsid w:val="00B47955"/>
    <w:rsid w:val="00B47AFA"/>
    <w:rsid w:val="00B54BEF"/>
    <w:rsid w:val="00B763CC"/>
    <w:rsid w:val="00BA28FD"/>
    <w:rsid w:val="00BF4F7E"/>
    <w:rsid w:val="00C02E35"/>
    <w:rsid w:val="00C302A0"/>
    <w:rsid w:val="00C34890"/>
    <w:rsid w:val="00C4055F"/>
    <w:rsid w:val="00C46E34"/>
    <w:rsid w:val="00C5761C"/>
    <w:rsid w:val="00C61E9A"/>
    <w:rsid w:val="00C72311"/>
    <w:rsid w:val="00C8177B"/>
    <w:rsid w:val="00CB3F1F"/>
    <w:rsid w:val="00CC66A3"/>
    <w:rsid w:val="00CD0C1E"/>
    <w:rsid w:val="00CF57E7"/>
    <w:rsid w:val="00D00244"/>
    <w:rsid w:val="00D00CDF"/>
    <w:rsid w:val="00D03039"/>
    <w:rsid w:val="00D12091"/>
    <w:rsid w:val="00D3245A"/>
    <w:rsid w:val="00D4311A"/>
    <w:rsid w:val="00D44CE8"/>
    <w:rsid w:val="00D51A75"/>
    <w:rsid w:val="00D719FB"/>
    <w:rsid w:val="00D86C15"/>
    <w:rsid w:val="00D90146"/>
    <w:rsid w:val="00D90169"/>
    <w:rsid w:val="00D954B7"/>
    <w:rsid w:val="00DB0568"/>
    <w:rsid w:val="00DB1EB0"/>
    <w:rsid w:val="00DB4CBA"/>
    <w:rsid w:val="00DD0750"/>
    <w:rsid w:val="00DD36A5"/>
    <w:rsid w:val="00DE36F6"/>
    <w:rsid w:val="00DE45CF"/>
    <w:rsid w:val="00DF1144"/>
    <w:rsid w:val="00E4227D"/>
    <w:rsid w:val="00E42752"/>
    <w:rsid w:val="00E472DE"/>
    <w:rsid w:val="00E776C7"/>
    <w:rsid w:val="00EA35B1"/>
    <w:rsid w:val="00EC701D"/>
    <w:rsid w:val="00ED35A5"/>
    <w:rsid w:val="00EF0EEC"/>
    <w:rsid w:val="00EF2BF9"/>
    <w:rsid w:val="00EF6C61"/>
    <w:rsid w:val="00F02D81"/>
    <w:rsid w:val="00F31B14"/>
    <w:rsid w:val="00F31FDE"/>
    <w:rsid w:val="00F4207F"/>
    <w:rsid w:val="00F4758D"/>
    <w:rsid w:val="00F63BAF"/>
    <w:rsid w:val="00F677B5"/>
    <w:rsid w:val="00F73D6A"/>
    <w:rsid w:val="00F7559A"/>
    <w:rsid w:val="00F75E93"/>
    <w:rsid w:val="00F765EB"/>
    <w:rsid w:val="00F87DB3"/>
    <w:rsid w:val="00F90663"/>
    <w:rsid w:val="00FE21B4"/>
    <w:rsid w:val="00FE6F8E"/>
    <w:rsid w:val="00FF4EDC"/>
    <w:rsid w:val="00FF7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1F2972E"/>
  <w15:docId w15:val="{FE6FBF6E-8474-4880-8854-C009263B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FA"/>
    <w:pPr>
      <w:spacing w:after="0" w:line="240" w:lineRule="auto"/>
      <w:jc w:val="both"/>
    </w:pPr>
    <w:rPr>
      <w:rFonts w:ascii="Arial" w:hAnsi="Arial" w:cs="Arial"/>
      <w:szCs w:val="24"/>
    </w:rPr>
  </w:style>
  <w:style w:type="paragraph" w:styleId="Heading1">
    <w:name w:val="heading 1"/>
    <w:basedOn w:val="Normal"/>
    <w:next w:val="Normal"/>
    <w:link w:val="Heading1Char"/>
    <w:uiPriority w:val="9"/>
    <w:qFormat/>
    <w:rsid w:val="00171882"/>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71882"/>
    <w:pPr>
      <w:keepNext/>
      <w:keepLines/>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C61E9A"/>
    <w:pPr>
      <w:keepNext/>
      <w:keepLines/>
      <w:spacing w:before="100" w:beforeAutospacing="1" w:line="276" w:lineRule="auto"/>
      <w:ind w:left="360"/>
      <w:contextualSpacing/>
      <w:jc w:val="left"/>
      <w:outlineLvl w:val="2"/>
    </w:pPr>
    <w:rPr>
      <w:rFonts w:eastAsiaTheme="majorEastAsia" w:cstheme="majorBidi"/>
      <w:b/>
      <w:bCs/>
    </w:rPr>
  </w:style>
  <w:style w:type="paragraph" w:styleId="Heading4">
    <w:name w:val="heading 4"/>
    <w:basedOn w:val="Normal"/>
    <w:next w:val="Normal"/>
    <w:link w:val="Heading4Char"/>
    <w:uiPriority w:val="9"/>
    <w:unhideWhenUsed/>
    <w:rsid w:val="00B47AFA"/>
    <w:pPr>
      <w:keepNext/>
      <w:keepLines/>
      <w:spacing w:before="40"/>
      <w:outlineLvl w:val="3"/>
    </w:pPr>
    <w:rPr>
      <w:rFonts w:asciiTheme="majorHAnsi" w:eastAsiaTheme="majorEastAsia" w:hAnsiTheme="majorHAnsi" w:cstheme="majorBidi"/>
      <w:i/>
      <w:iCs/>
      <w:color w:val="528C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next w:val="Normal"/>
    <w:uiPriority w:val="1"/>
    <w:rsid w:val="00722D19"/>
    <w:pPr>
      <w:spacing w:after="0"/>
    </w:pPr>
    <w:rPr>
      <w:rFonts w:ascii="Arial" w:hAnsi="Arial"/>
    </w:rPr>
  </w:style>
  <w:style w:type="character" w:customStyle="1" w:styleId="Heading1Char">
    <w:name w:val="Heading 1 Char"/>
    <w:basedOn w:val="DefaultParagraphFont"/>
    <w:link w:val="Heading1"/>
    <w:uiPriority w:val="9"/>
    <w:rsid w:val="0017188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171882"/>
    <w:rPr>
      <w:rFonts w:ascii="Arial" w:eastAsiaTheme="majorEastAsia" w:hAnsi="Arial" w:cstheme="majorBidi"/>
      <w:b/>
      <w:bCs/>
      <w:sz w:val="26"/>
      <w:szCs w:val="26"/>
    </w:rPr>
  </w:style>
  <w:style w:type="paragraph" w:styleId="Title">
    <w:name w:val="Title"/>
    <w:basedOn w:val="Normal"/>
    <w:next w:val="Normal"/>
    <w:link w:val="TitleChar"/>
    <w:uiPriority w:val="10"/>
    <w:qFormat/>
    <w:rsid w:val="0065387D"/>
    <w:pPr>
      <w:spacing w:after="24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65387D"/>
    <w:rPr>
      <w:rFonts w:ascii="Arial" w:eastAsiaTheme="majorEastAsia" w:hAnsi="Arial" w:cstheme="majorBidi"/>
      <w:b/>
      <w:spacing w:val="5"/>
      <w:kern w:val="28"/>
      <w:sz w:val="36"/>
      <w:szCs w:val="52"/>
    </w:rPr>
  </w:style>
  <w:style w:type="paragraph" w:styleId="Subtitle">
    <w:name w:val="Subtitle"/>
    <w:aliases w:val="C Heading 1"/>
    <w:basedOn w:val="Heading1"/>
    <w:next w:val="Normal"/>
    <w:link w:val="SubtitleChar"/>
    <w:uiPriority w:val="11"/>
    <w:rsid w:val="002B7B5D"/>
    <w:pPr>
      <w:numPr>
        <w:ilvl w:val="1"/>
      </w:numPr>
    </w:pPr>
    <w:rPr>
      <w:iCs/>
      <w:color w:val="7F99AA"/>
      <w:spacing w:val="15"/>
      <w:szCs w:val="24"/>
    </w:rPr>
  </w:style>
  <w:style w:type="character" w:customStyle="1" w:styleId="SubtitleChar">
    <w:name w:val="Subtitle Char"/>
    <w:aliases w:val="C Heading 1 Char"/>
    <w:basedOn w:val="DefaultParagraphFont"/>
    <w:link w:val="Subtitle"/>
    <w:uiPriority w:val="11"/>
    <w:rsid w:val="002B7B5D"/>
    <w:rPr>
      <w:rFonts w:ascii="Arial" w:eastAsiaTheme="majorEastAsia" w:hAnsi="Arial" w:cstheme="majorBidi"/>
      <w:b/>
      <w:bCs/>
      <w:iCs/>
      <w:color w:val="7F99AA"/>
      <w:spacing w:val="15"/>
      <w:sz w:val="28"/>
      <w:szCs w:val="24"/>
    </w:rPr>
  </w:style>
  <w:style w:type="character" w:styleId="SubtleEmphasis">
    <w:name w:val="Subtle Emphasis"/>
    <w:aliases w:val="C Heading 2"/>
    <w:basedOn w:val="Heading2Char"/>
    <w:uiPriority w:val="19"/>
    <w:rsid w:val="002B7B5D"/>
    <w:rPr>
      <w:rFonts w:ascii="Arial" w:eastAsiaTheme="majorEastAsia" w:hAnsi="Arial" w:cstheme="majorBidi"/>
      <w:b/>
      <w:bCs/>
      <w:i w:val="0"/>
      <w:iCs/>
      <w:color w:val="7F99AA"/>
      <w:sz w:val="26"/>
      <w:szCs w:val="26"/>
    </w:rPr>
  </w:style>
  <w:style w:type="paragraph" w:styleId="ListParagraph">
    <w:name w:val="List Paragraph"/>
    <w:basedOn w:val="Normal"/>
    <w:uiPriority w:val="34"/>
    <w:qFormat/>
    <w:rsid w:val="0098794E"/>
    <w:pPr>
      <w:numPr>
        <w:numId w:val="1"/>
      </w:numPr>
    </w:pPr>
  </w:style>
  <w:style w:type="paragraph" w:styleId="Header">
    <w:name w:val="header"/>
    <w:basedOn w:val="Normal"/>
    <w:link w:val="HeaderChar"/>
    <w:uiPriority w:val="99"/>
    <w:unhideWhenUsed/>
    <w:rsid w:val="00933554"/>
    <w:pPr>
      <w:tabs>
        <w:tab w:val="center" w:pos="4513"/>
        <w:tab w:val="right" w:pos="9026"/>
      </w:tabs>
    </w:pPr>
  </w:style>
  <w:style w:type="character" w:customStyle="1" w:styleId="HeaderChar">
    <w:name w:val="Header Char"/>
    <w:basedOn w:val="DefaultParagraphFont"/>
    <w:link w:val="Header"/>
    <w:uiPriority w:val="99"/>
    <w:rsid w:val="00933554"/>
    <w:rPr>
      <w:rFonts w:ascii="Arial" w:hAnsi="Arial" w:cs="Times New Roman"/>
      <w:szCs w:val="20"/>
    </w:rPr>
  </w:style>
  <w:style w:type="paragraph" w:styleId="Footer">
    <w:name w:val="footer"/>
    <w:basedOn w:val="Normal"/>
    <w:link w:val="FooterChar"/>
    <w:uiPriority w:val="99"/>
    <w:unhideWhenUsed/>
    <w:rsid w:val="00933554"/>
    <w:pPr>
      <w:tabs>
        <w:tab w:val="center" w:pos="4513"/>
        <w:tab w:val="right" w:pos="9026"/>
      </w:tabs>
    </w:pPr>
  </w:style>
  <w:style w:type="character" w:customStyle="1" w:styleId="FooterChar">
    <w:name w:val="Footer Char"/>
    <w:basedOn w:val="DefaultParagraphFont"/>
    <w:link w:val="Footer"/>
    <w:uiPriority w:val="99"/>
    <w:rsid w:val="00933554"/>
    <w:rPr>
      <w:rFonts w:ascii="Arial" w:hAnsi="Arial" w:cs="Times New Roman"/>
      <w:szCs w:val="20"/>
    </w:rPr>
  </w:style>
  <w:style w:type="paragraph" w:styleId="BalloonText">
    <w:name w:val="Balloon Text"/>
    <w:basedOn w:val="Normal"/>
    <w:link w:val="BalloonTextChar"/>
    <w:uiPriority w:val="99"/>
    <w:semiHidden/>
    <w:unhideWhenUsed/>
    <w:rsid w:val="00933554"/>
    <w:rPr>
      <w:rFonts w:ascii="Tahoma" w:hAnsi="Tahoma" w:cs="Tahoma"/>
      <w:sz w:val="16"/>
      <w:szCs w:val="16"/>
    </w:rPr>
  </w:style>
  <w:style w:type="character" w:customStyle="1" w:styleId="BalloonTextChar">
    <w:name w:val="Balloon Text Char"/>
    <w:basedOn w:val="DefaultParagraphFont"/>
    <w:link w:val="BalloonText"/>
    <w:uiPriority w:val="99"/>
    <w:semiHidden/>
    <w:rsid w:val="00933554"/>
    <w:rPr>
      <w:rFonts w:ascii="Tahoma" w:hAnsi="Tahoma" w:cs="Tahoma"/>
      <w:sz w:val="16"/>
      <w:szCs w:val="16"/>
    </w:rPr>
  </w:style>
  <w:style w:type="character" w:styleId="BookTitle">
    <w:name w:val="Book Title"/>
    <w:basedOn w:val="DefaultParagraphFont"/>
    <w:uiPriority w:val="33"/>
    <w:rsid w:val="0098794E"/>
    <w:rPr>
      <w:b/>
      <w:bCs/>
      <w:smallCaps/>
      <w:spacing w:val="5"/>
    </w:rPr>
  </w:style>
  <w:style w:type="character" w:styleId="Emphasis">
    <w:name w:val="Emphasis"/>
    <w:basedOn w:val="DefaultParagraphFont"/>
    <w:uiPriority w:val="20"/>
    <w:rsid w:val="0098794E"/>
    <w:rPr>
      <w:i/>
      <w:iCs/>
    </w:rPr>
  </w:style>
  <w:style w:type="paragraph" w:customStyle="1" w:styleId="SubListParagrah">
    <w:name w:val="Sub List Paragrah"/>
    <w:basedOn w:val="ListParagraph"/>
    <w:rsid w:val="001610CF"/>
    <w:pPr>
      <w:numPr>
        <w:numId w:val="4"/>
      </w:numPr>
      <w:tabs>
        <w:tab w:val="left" w:pos="357"/>
      </w:tabs>
    </w:pPr>
  </w:style>
  <w:style w:type="numbering" w:customStyle="1" w:styleId="Number">
    <w:name w:val="Number"/>
    <w:basedOn w:val="NoList"/>
    <w:uiPriority w:val="99"/>
    <w:rsid w:val="0098794E"/>
    <w:pPr>
      <w:numPr>
        <w:numId w:val="2"/>
      </w:numPr>
    </w:pPr>
  </w:style>
  <w:style w:type="paragraph" w:customStyle="1" w:styleId="Numberlists">
    <w:name w:val="Number lists"/>
    <w:basedOn w:val="Normal"/>
    <w:next w:val="ListParagraph"/>
    <w:rsid w:val="00B763CC"/>
    <w:pPr>
      <w:numPr>
        <w:numId w:val="3"/>
      </w:numPr>
    </w:pPr>
  </w:style>
  <w:style w:type="character" w:customStyle="1" w:styleId="Heading3Char">
    <w:name w:val="Heading 3 Char"/>
    <w:basedOn w:val="DefaultParagraphFont"/>
    <w:link w:val="Heading3"/>
    <w:uiPriority w:val="9"/>
    <w:rsid w:val="00C61E9A"/>
    <w:rPr>
      <w:rFonts w:ascii="Arial" w:eastAsiaTheme="majorEastAsia" w:hAnsi="Arial" w:cstheme="majorBidi"/>
      <w:b/>
      <w:bCs/>
      <w:szCs w:val="24"/>
    </w:rPr>
  </w:style>
  <w:style w:type="character" w:customStyle="1" w:styleId="Heading4Char">
    <w:name w:val="Heading 4 Char"/>
    <w:basedOn w:val="DefaultParagraphFont"/>
    <w:link w:val="Heading4"/>
    <w:uiPriority w:val="9"/>
    <w:rsid w:val="00B47AFA"/>
    <w:rPr>
      <w:rFonts w:asciiTheme="majorHAnsi" w:eastAsiaTheme="majorEastAsia" w:hAnsiTheme="majorHAnsi" w:cstheme="majorBidi"/>
      <w:i/>
      <w:iCs/>
      <w:color w:val="528C88" w:themeColor="accent1" w:themeShade="BF"/>
      <w:szCs w:val="24"/>
    </w:rPr>
  </w:style>
  <w:style w:type="character" w:styleId="CommentReference">
    <w:name w:val="annotation reference"/>
    <w:basedOn w:val="DefaultParagraphFont"/>
    <w:uiPriority w:val="99"/>
    <w:semiHidden/>
    <w:unhideWhenUsed/>
    <w:rsid w:val="00D719FB"/>
    <w:rPr>
      <w:sz w:val="16"/>
      <w:szCs w:val="16"/>
    </w:rPr>
  </w:style>
  <w:style w:type="paragraph" w:styleId="CommentText">
    <w:name w:val="annotation text"/>
    <w:basedOn w:val="Normal"/>
    <w:link w:val="CommentTextChar"/>
    <w:uiPriority w:val="99"/>
    <w:unhideWhenUsed/>
    <w:rsid w:val="00D719FB"/>
    <w:rPr>
      <w:sz w:val="20"/>
      <w:szCs w:val="20"/>
    </w:rPr>
  </w:style>
  <w:style w:type="character" w:customStyle="1" w:styleId="CommentTextChar">
    <w:name w:val="Comment Text Char"/>
    <w:basedOn w:val="DefaultParagraphFont"/>
    <w:link w:val="CommentText"/>
    <w:uiPriority w:val="99"/>
    <w:rsid w:val="00D719F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19FB"/>
    <w:rPr>
      <w:b/>
      <w:bCs/>
    </w:rPr>
  </w:style>
  <w:style w:type="character" w:customStyle="1" w:styleId="CommentSubjectChar">
    <w:name w:val="Comment Subject Char"/>
    <w:basedOn w:val="CommentTextChar"/>
    <w:link w:val="CommentSubject"/>
    <w:uiPriority w:val="99"/>
    <w:semiHidden/>
    <w:rsid w:val="00D719FB"/>
    <w:rPr>
      <w:rFonts w:ascii="Arial" w:hAnsi="Arial" w:cs="Arial"/>
      <w:b/>
      <w:bCs/>
      <w:sz w:val="20"/>
      <w:szCs w:val="20"/>
    </w:rPr>
  </w:style>
  <w:style w:type="table" w:styleId="TableGrid">
    <w:name w:val="Table Grid"/>
    <w:basedOn w:val="TableNormal"/>
    <w:uiPriority w:val="59"/>
    <w:rsid w:val="00F0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CE8"/>
    <w:pPr>
      <w:spacing w:after="0" w:line="240" w:lineRule="auto"/>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489">
      <w:bodyDiv w:val="1"/>
      <w:marLeft w:val="0"/>
      <w:marRight w:val="0"/>
      <w:marTop w:val="0"/>
      <w:marBottom w:val="0"/>
      <w:divBdr>
        <w:top w:val="none" w:sz="0" w:space="0" w:color="auto"/>
        <w:left w:val="none" w:sz="0" w:space="0" w:color="auto"/>
        <w:bottom w:val="none" w:sz="0" w:space="0" w:color="auto"/>
        <w:right w:val="none" w:sz="0" w:space="0" w:color="auto"/>
      </w:divBdr>
    </w:div>
    <w:div w:id="447552826">
      <w:bodyDiv w:val="1"/>
      <w:marLeft w:val="0"/>
      <w:marRight w:val="0"/>
      <w:marTop w:val="0"/>
      <w:marBottom w:val="0"/>
      <w:divBdr>
        <w:top w:val="none" w:sz="0" w:space="0" w:color="auto"/>
        <w:left w:val="none" w:sz="0" w:space="0" w:color="auto"/>
        <w:bottom w:val="none" w:sz="0" w:space="0" w:color="auto"/>
        <w:right w:val="none" w:sz="0" w:space="0" w:color="auto"/>
      </w:divBdr>
    </w:div>
    <w:div w:id="815992720">
      <w:bodyDiv w:val="1"/>
      <w:marLeft w:val="0"/>
      <w:marRight w:val="0"/>
      <w:marTop w:val="0"/>
      <w:marBottom w:val="0"/>
      <w:divBdr>
        <w:top w:val="none" w:sz="0" w:space="0" w:color="auto"/>
        <w:left w:val="none" w:sz="0" w:space="0" w:color="auto"/>
        <w:bottom w:val="none" w:sz="0" w:space="0" w:color="auto"/>
        <w:right w:val="none" w:sz="0" w:space="0" w:color="auto"/>
      </w:divBdr>
    </w:div>
    <w:div w:id="1225261745">
      <w:bodyDiv w:val="1"/>
      <w:marLeft w:val="0"/>
      <w:marRight w:val="0"/>
      <w:marTop w:val="0"/>
      <w:marBottom w:val="0"/>
      <w:divBdr>
        <w:top w:val="none" w:sz="0" w:space="0" w:color="auto"/>
        <w:left w:val="none" w:sz="0" w:space="0" w:color="auto"/>
        <w:bottom w:val="none" w:sz="0" w:space="0" w:color="auto"/>
        <w:right w:val="none" w:sz="0" w:space="0" w:color="auto"/>
      </w:divBdr>
    </w:div>
    <w:div w:id="129717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abinteg mix">
      <a:dk1>
        <a:sysClr val="windowText" lastClr="000000"/>
      </a:dk1>
      <a:lt1>
        <a:sysClr val="window" lastClr="FFFFFF"/>
      </a:lt1>
      <a:dk2>
        <a:srgbClr val="5E534E"/>
      </a:dk2>
      <a:lt2>
        <a:srgbClr val="E71F58"/>
      </a:lt2>
      <a:accent1>
        <a:srgbClr val="7AB1AD"/>
      </a:accent1>
      <a:accent2>
        <a:srgbClr val="FDB913"/>
      </a:accent2>
      <a:accent3>
        <a:srgbClr val="87747B"/>
      </a:accent3>
      <a:accent4>
        <a:srgbClr val="8DC63F"/>
      </a:accent4>
      <a:accent5>
        <a:srgbClr val="716FB3"/>
      </a:accent5>
      <a:accent6>
        <a:srgbClr val="F58025"/>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6376-1FE6-4D8B-BAB7-7D630486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Dingwall</dc:creator>
  <cp:lastModifiedBy>Anne-Marie Owens</cp:lastModifiedBy>
  <cp:revision>6</cp:revision>
  <cp:lastPrinted>2025-01-23T06:05:00Z</cp:lastPrinted>
  <dcterms:created xsi:type="dcterms:W3CDTF">2024-12-06T10:44:00Z</dcterms:created>
  <dcterms:modified xsi:type="dcterms:W3CDTF">2025-02-20T10:11:00Z</dcterms:modified>
</cp:coreProperties>
</file>